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B636D" w14:textId="77777777" w:rsidR="00BB6932" w:rsidRDefault="00BB6932" w:rsidP="00813C01"/>
    <w:p w14:paraId="2D9C460F" w14:textId="77777777" w:rsidR="0088374D" w:rsidRDefault="0088374D" w:rsidP="00813C01"/>
    <w:p w14:paraId="17268DFF" w14:textId="77777777" w:rsidR="0088374D" w:rsidRDefault="0088374D" w:rsidP="00813C01">
      <w:pPr>
        <w:rPr>
          <w:b/>
          <w:sz w:val="44"/>
        </w:rPr>
      </w:pPr>
    </w:p>
    <w:p w14:paraId="7CD2380B" w14:textId="77777777" w:rsidR="00BB6932" w:rsidRDefault="00000000">
      <w:pPr>
        <w:jc w:val="center"/>
        <w:rPr>
          <w:b/>
          <w:sz w:val="44"/>
        </w:rPr>
      </w:pPr>
      <w:r>
        <w:rPr>
          <w:b/>
          <w:sz w:val="44"/>
        </w:rPr>
        <w:t>Szczegółowy Opis Priorytetów</w:t>
      </w:r>
    </w:p>
    <w:p w14:paraId="27BCE9F8" w14:textId="77777777" w:rsidR="00BB6932" w:rsidRDefault="00000000">
      <w:pPr>
        <w:jc w:val="center"/>
        <w:rPr>
          <w:b/>
          <w:sz w:val="44"/>
        </w:rPr>
      </w:pPr>
      <w:r>
        <w:rPr>
          <w:b/>
          <w:sz w:val="44"/>
        </w:rPr>
        <w:t>Programu</w:t>
      </w:r>
    </w:p>
    <w:p w14:paraId="15689F32" w14:textId="77777777" w:rsidR="00BB6932" w:rsidRDefault="00000000">
      <w:pPr>
        <w:jc w:val="center"/>
        <w:rPr>
          <w:b/>
          <w:sz w:val="44"/>
        </w:rPr>
      </w:pPr>
      <w:r>
        <w:rPr>
          <w:b/>
          <w:sz w:val="44"/>
        </w:rPr>
        <w:t>Fundusze Europejskie dla Pomorza 2021-2027</w:t>
      </w:r>
    </w:p>
    <w:p w14:paraId="69AFFB4E" w14:textId="77777777" w:rsidR="00BB6932" w:rsidRDefault="00BB6932">
      <w:pPr>
        <w:jc w:val="center"/>
        <w:rPr>
          <w:b/>
          <w:sz w:val="44"/>
        </w:rPr>
      </w:pPr>
    </w:p>
    <w:p w14:paraId="1F48DDBE" w14:textId="77777777" w:rsidR="00BB6932" w:rsidRDefault="00000000">
      <w:pPr>
        <w:jc w:val="center"/>
        <w:rPr>
          <w:b/>
          <w:sz w:val="44"/>
        </w:rPr>
      </w:pPr>
      <w:r>
        <w:rPr>
          <w:noProof/>
        </w:rPr>
        <w:drawing>
          <wp:inline distT="0" distB="0" distL="0" distR="0" wp14:anchorId="60D8C42D" wp14:editId="5C431C10">
            <wp:extent cx="1285200" cy="1522800"/>
            <wp:effectExtent l="0" t="0" r="0" b="1270"/>
            <wp:docPr id="177053777" name="Obraz 177053777"/>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6"/>
                    <a:stretch>
                      <a:fillRect/>
                    </a:stretch>
                  </pic:blipFill>
                  <pic:spPr>
                    <a:xfrm>
                      <a:off x="0" y="0"/>
                      <a:ext cx="1285200" cy="1522800"/>
                    </a:xfrm>
                    <a:prstGeom prst="rect">
                      <a:avLst/>
                    </a:prstGeom>
                  </pic:spPr>
                </pic:pic>
              </a:graphicData>
            </a:graphic>
          </wp:inline>
        </w:drawing>
      </w:r>
    </w:p>
    <w:p w14:paraId="496F85E9" w14:textId="77777777" w:rsidR="00BB6932" w:rsidRDefault="00BB6932">
      <w:pPr>
        <w:jc w:val="center"/>
        <w:rPr>
          <w:b/>
          <w:sz w:val="44"/>
        </w:rPr>
      </w:pPr>
    </w:p>
    <w:p w14:paraId="567104D9" w14:textId="77777777" w:rsidR="00BB6932" w:rsidRDefault="00000000">
      <w:pPr>
        <w:jc w:val="center"/>
      </w:pPr>
      <w:r>
        <w:t>Wersja SZOP.FEPM.021</w:t>
      </w:r>
    </w:p>
    <w:p w14:paraId="48D3E46E" w14:textId="77777777" w:rsidR="00BB6932" w:rsidRDefault="00000000">
      <w:pPr>
        <w:jc w:val="center"/>
      </w:pPr>
      <w:r>
        <w:t xml:space="preserve"> Obowiązuje od dnia 2026-10-22</w:t>
      </w:r>
    </w:p>
    <w:p w14:paraId="03EF2383" w14:textId="77777777" w:rsidR="00BB6932" w:rsidRDefault="00000000">
      <w:pPr>
        <w:jc w:val="center"/>
      </w:pPr>
      <w:r>
        <w:t>SZOP Bieżący</w:t>
      </w:r>
    </w:p>
    <w:p w14:paraId="0831FA03" w14:textId="77777777" w:rsidR="00BB6932" w:rsidRDefault="00BB6932">
      <w:pPr>
        <w:jc w:val="center"/>
        <w:rPr>
          <w:highlight w:val="yellow"/>
        </w:rPr>
      </w:pPr>
    </w:p>
    <w:p w14:paraId="0050F905" w14:textId="44C9DBA0" w:rsidR="00BB6932" w:rsidRDefault="00813C01">
      <w:pPr>
        <w:jc w:val="center"/>
        <w:rPr>
          <w:i/>
          <w:highlight w:val="yellow"/>
        </w:rPr>
      </w:pPr>
      <w:r>
        <w:rPr>
          <w:i/>
          <w:noProof/>
        </w:rPr>
        <w:drawing>
          <wp:inline distT="0" distB="0" distL="0" distR="0" wp14:anchorId="0EFB6FEE" wp14:editId="29FCA257">
            <wp:extent cx="5138938" cy="737618"/>
            <wp:effectExtent l="0" t="0" r="0" b="0"/>
            <wp:docPr id="20167803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80319" name="Obraz 20167803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38938" cy="737618"/>
                    </a:xfrm>
                    <a:prstGeom prst="rect">
                      <a:avLst/>
                    </a:prstGeom>
                  </pic:spPr>
                </pic:pic>
              </a:graphicData>
            </a:graphic>
          </wp:inline>
        </w:drawing>
      </w:r>
    </w:p>
    <w:p w14:paraId="3D6DE392" w14:textId="77777777" w:rsidR="00BB6932" w:rsidRDefault="00BB6932">
      <w:pPr>
        <w:rPr>
          <w:b/>
          <w:i/>
          <w:sz w:val="44"/>
          <w:highlight w:val="yellow"/>
        </w:rPr>
      </w:pPr>
    </w:p>
    <w:p w14:paraId="3BC03F11" w14:textId="77777777" w:rsidR="00BB6932" w:rsidRDefault="00000000">
      <w:pPr>
        <w:rPr>
          <w:b/>
          <w:i/>
          <w:sz w:val="44"/>
        </w:rPr>
      </w:pPr>
      <w:r>
        <w:lastRenderedPageBreak/>
        <w:br w:type="page"/>
      </w:r>
    </w:p>
    <w:p w14:paraId="59404E09" w14:textId="77777777" w:rsidR="00BB6932" w:rsidRDefault="00000000">
      <w:pPr>
        <w:pStyle w:val="Nagwekspisutreci"/>
        <w:rPr>
          <w:rFonts w:asciiTheme="minorHAnsi" w:hAnsiTheme="minorHAnsi" w:cs="Calibri"/>
          <w:b/>
          <w:color w:val="auto"/>
        </w:rPr>
      </w:pPr>
      <w:r>
        <w:rPr>
          <w:rFonts w:asciiTheme="minorHAnsi" w:hAnsiTheme="minorHAnsi" w:cs="Calibri"/>
          <w:b/>
          <w:color w:val="auto"/>
        </w:rPr>
        <w:lastRenderedPageBreak/>
        <w:t>Spis treści</w:t>
      </w:r>
    </w:p>
    <w:p w14:paraId="12FE8777" w14:textId="77777777" w:rsidR="00BB6932" w:rsidRDefault="00BB6932">
      <w:pPr>
        <w:rPr>
          <w:b/>
        </w:rPr>
      </w:pPr>
    </w:p>
    <w:p w14:paraId="499F8BB0" w14:textId="77777777" w:rsidR="00BB6932" w:rsidRDefault="00BB6932">
      <w:pPr>
        <w:rPr>
          <w:b/>
        </w:rPr>
      </w:pPr>
    </w:p>
    <w:p w14:paraId="08BEC644" w14:textId="4C99F483" w:rsidR="00813C01" w:rsidRDefault="00000000">
      <w:pPr>
        <w:pStyle w:val="Spistreci1"/>
        <w:tabs>
          <w:tab w:val="right" w:leader="dot" w:pos="9396"/>
        </w:tabs>
        <w:rPr>
          <w:rFonts w:eastAsiaTheme="minorEastAsia" w:cstheme="minorBidi"/>
          <w:noProof/>
          <w:kern w:val="2"/>
          <w:sz w:val="24"/>
          <w:szCs w:val="24"/>
          <w14:ligatures w14:val="standardContextual"/>
        </w:rPr>
      </w:pPr>
      <w:r>
        <w:fldChar w:fldCharType="begin"/>
      </w:r>
      <w:r>
        <w:instrText>TOC \o "1-3" \h \z \u</w:instrText>
      </w:r>
      <w:r>
        <w:fldChar w:fldCharType="separate"/>
      </w:r>
      <w:hyperlink w:anchor="_Toc243566977" w:history="1">
        <w:r w:rsidR="00813C01" w:rsidRPr="006D02D0">
          <w:rPr>
            <w:rStyle w:val="Hipercze"/>
            <w:rFonts w:ascii="Calibri" w:hAnsi="Calibri"/>
            <w:noProof/>
          </w:rPr>
          <w:t>I Informacje na temat Priorytetów i Działań</w:t>
        </w:r>
        <w:r w:rsidR="00813C01">
          <w:rPr>
            <w:noProof/>
            <w:webHidden/>
          </w:rPr>
          <w:tab/>
        </w:r>
        <w:r w:rsidR="00813C01">
          <w:rPr>
            <w:noProof/>
            <w:webHidden/>
          </w:rPr>
          <w:fldChar w:fldCharType="begin"/>
        </w:r>
        <w:r w:rsidR="00813C01">
          <w:rPr>
            <w:noProof/>
            <w:webHidden/>
          </w:rPr>
          <w:instrText xml:space="preserve"> PAGEREF _Toc243566977 \h </w:instrText>
        </w:r>
        <w:r w:rsidR="00813C01">
          <w:rPr>
            <w:noProof/>
            <w:webHidden/>
          </w:rPr>
        </w:r>
        <w:r w:rsidR="00813C01">
          <w:rPr>
            <w:noProof/>
            <w:webHidden/>
          </w:rPr>
          <w:fldChar w:fldCharType="separate"/>
        </w:r>
        <w:r w:rsidR="00813C01">
          <w:rPr>
            <w:noProof/>
            <w:webHidden/>
          </w:rPr>
          <w:t>8</w:t>
        </w:r>
        <w:r w:rsidR="00813C01">
          <w:rPr>
            <w:noProof/>
            <w:webHidden/>
          </w:rPr>
          <w:fldChar w:fldCharType="end"/>
        </w:r>
      </w:hyperlink>
    </w:p>
    <w:p w14:paraId="19C8E4B0" w14:textId="24A05492"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6978" w:history="1">
        <w:r w:rsidRPr="006D02D0">
          <w:rPr>
            <w:rStyle w:val="Hipercze"/>
            <w:rFonts w:ascii="Calibri" w:hAnsi="Calibri"/>
            <w:noProof/>
          </w:rPr>
          <w:t>Priorytet FEPM.01 Fundusze europejskie dla konkurencyjnego i inteligentnego Pomorza</w:t>
        </w:r>
        <w:r>
          <w:rPr>
            <w:noProof/>
            <w:webHidden/>
          </w:rPr>
          <w:tab/>
        </w:r>
        <w:r>
          <w:rPr>
            <w:noProof/>
            <w:webHidden/>
          </w:rPr>
          <w:fldChar w:fldCharType="begin"/>
        </w:r>
        <w:r>
          <w:rPr>
            <w:noProof/>
            <w:webHidden/>
          </w:rPr>
          <w:instrText xml:space="preserve"> PAGEREF _Toc243566978 \h </w:instrText>
        </w:r>
        <w:r>
          <w:rPr>
            <w:noProof/>
            <w:webHidden/>
          </w:rPr>
        </w:r>
        <w:r>
          <w:rPr>
            <w:noProof/>
            <w:webHidden/>
          </w:rPr>
          <w:fldChar w:fldCharType="separate"/>
        </w:r>
        <w:r>
          <w:rPr>
            <w:noProof/>
            <w:webHidden/>
          </w:rPr>
          <w:t>8</w:t>
        </w:r>
        <w:r>
          <w:rPr>
            <w:noProof/>
            <w:webHidden/>
          </w:rPr>
          <w:fldChar w:fldCharType="end"/>
        </w:r>
      </w:hyperlink>
    </w:p>
    <w:p w14:paraId="4AFA0070" w14:textId="6873C4B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79" w:history="1">
        <w:r w:rsidRPr="006D02D0">
          <w:rPr>
            <w:rStyle w:val="Hipercze"/>
            <w:rFonts w:ascii="Calibri" w:hAnsi="Calibri"/>
            <w:noProof/>
          </w:rPr>
          <w:t>Działanie FEPM.01.01 Badania i innowacje w przedsiębiorstwach</w:t>
        </w:r>
        <w:r>
          <w:rPr>
            <w:noProof/>
            <w:webHidden/>
          </w:rPr>
          <w:tab/>
        </w:r>
        <w:r>
          <w:rPr>
            <w:noProof/>
            <w:webHidden/>
          </w:rPr>
          <w:fldChar w:fldCharType="begin"/>
        </w:r>
        <w:r>
          <w:rPr>
            <w:noProof/>
            <w:webHidden/>
          </w:rPr>
          <w:instrText xml:space="preserve"> PAGEREF _Toc243566979 \h </w:instrText>
        </w:r>
        <w:r>
          <w:rPr>
            <w:noProof/>
            <w:webHidden/>
          </w:rPr>
        </w:r>
        <w:r>
          <w:rPr>
            <w:noProof/>
            <w:webHidden/>
          </w:rPr>
          <w:fldChar w:fldCharType="separate"/>
        </w:r>
        <w:r>
          <w:rPr>
            <w:noProof/>
            <w:webHidden/>
          </w:rPr>
          <w:t>8</w:t>
        </w:r>
        <w:r>
          <w:rPr>
            <w:noProof/>
            <w:webHidden/>
          </w:rPr>
          <w:fldChar w:fldCharType="end"/>
        </w:r>
      </w:hyperlink>
    </w:p>
    <w:p w14:paraId="73EFB3FB" w14:textId="5BCE8C8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0" w:history="1">
        <w:r w:rsidRPr="006D02D0">
          <w:rPr>
            <w:rStyle w:val="Hipercze"/>
            <w:rFonts w:ascii="Calibri" w:hAnsi="Calibri"/>
            <w:noProof/>
          </w:rPr>
          <w:t>Działanie FEPM.01.02 Badania i innowacje w przedsiębiorstwach – wsparcie pozadotacyjne</w:t>
        </w:r>
        <w:r>
          <w:rPr>
            <w:noProof/>
            <w:webHidden/>
          </w:rPr>
          <w:tab/>
        </w:r>
        <w:r>
          <w:rPr>
            <w:noProof/>
            <w:webHidden/>
          </w:rPr>
          <w:fldChar w:fldCharType="begin"/>
        </w:r>
        <w:r>
          <w:rPr>
            <w:noProof/>
            <w:webHidden/>
          </w:rPr>
          <w:instrText xml:space="preserve"> PAGEREF _Toc243566980 \h </w:instrText>
        </w:r>
        <w:r>
          <w:rPr>
            <w:noProof/>
            <w:webHidden/>
          </w:rPr>
        </w:r>
        <w:r>
          <w:rPr>
            <w:noProof/>
            <w:webHidden/>
          </w:rPr>
          <w:fldChar w:fldCharType="separate"/>
        </w:r>
        <w:r>
          <w:rPr>
            <w:noProof/>
            <w:webHidden/>
          </w:rPr>
          <w:t>14</w:t>
        </w:r>
        <w:r>
          <w:rPr>
            <w:noProof/>
            <w:webHidden/>
          </w:rPr>
          <w:fldChar w:fldCharType="end"/>
        </w:r>
      </w:hyperlink>
    </w:p>
    <w:p w14:paraId="4DD8A895" w14:textId="75AD47BD"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1" w:history="1">
        <w:r w:rsidRPr="006D02D0">
          <w:rPr>
            <w:rStyle w:val="Hipercze"/>
            <w:rFonts w:ascii="Calibri" w:hAnsi="Calibri"/>
            <w:noProof/>
          </w:rPr>
          <w:t>Działanie FEPM.01.03 Potencjał klastrów i Inteligentnych Specjalizacji Pomorza</w:t>
        </w:r>
        <w:r>
          <w:rPr>
            <w:noProof/>
            <w:webHidden/>
          </w:rPr>
          <w:tab/>
        </w:r>
        <w:r>
          <w:rPr>
            <w:noProof/>
            <w:webHidden/>
          </w:rPr>
          <w:fldChar w:fldCharType="begin"/>
        </w:r>
        <w:r>
          <w:rPr>
            <w:noProof/>
            <w:webHidden/>
          </w:rPr>
          <w:instrText xml:space="preserve"> PAGEREF _Toc243566981 \h </w:instrText>
        </w:r>
        <w:r>
          <w:rPr>
            <w:noProof/>
            <w:webHidden/>
          </w:rPr>
        </w:r>
        <w:r>
          <w:rPr>
            <w:noProof/>
            <w:webHidden/>
          </w:rPr>
          <w:fldChar w:fldCharType="separate"/>
        </w:r>
        <w:r>
          <w:rPr>
            <w:noProof/>
            <w:webHidden/>
          </w:rPr>
          <w:t>18</w:t>
        </w:r>
        <w:r>
          <w:rPr>
            <w:noProof/>
            <w:webHidden/>
          </w:rPr>
          <w:fldChar w:fldCharType="end"/>
        </w:r>
      </w:hyperlink>
    </w:p>
    <w:p w14:paraId="0BC83479" w14:textId="678F508C"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2" w:history="1">
        <w:r w:rsidRPr="006D02D0">
          <w:rPr>
            <w:rStyle w:val="Hipercze"/>
            <w:rFonts w:ascii="Calibri" w:hAnsi="Calibri"/>
            <w:noProof/>
          </w:rPr>
          <w:t>Działanie FEPM.01.04 E-usługi publiczne</w:t>
        </w:r>
        <w:r>
          <w:rPr>
            <w:noProof/>
            <w:webHidden/>
          </w:rPr>
          <w:tab/>
        </w:r>
        <w:r>
          <w:rPr>
            <w:noProof/>
            <w:webHidden/>
          </w:rPr>
          <w:fldChar w:fldCharType="begin"/>
        </w:r>
        <w:r>
          <w:rPr>
            <w:noProof/>
            <w:webHidden/>
          </w:rPr>
          <w:instrText xml:space="preserve"> PAGEREF _Toc243566982 \h </w:instrText>
        </w:r>
        <w:r>
          <w:rPr>
            <w:noProof/>
            <w:webHidden/>
          </w:rPr>
        </w:r>
        <w:r>
          <w:rPr>
            <w:noProof/>
            <w:webHidden/>
          </w:rPr>
          <w:fldChar w:fldCharType="separate"/>
        </w:r>
        <w:r>
          <w:rPr>
            <w:noProof/>
            <w:webHidden/>
          </w:rPr>
          <w:t>21</w:t>
        </w:r>
        <w:r>
          <w:rPr>
            <w:noProof/>
            <w:webHidden/>
          </w:rPr>
          <w:fldChar w:fldCharType="end"/>
        </w:r>
      </w:hyperlink>
    </w:p>
    <w:p w14:paraId="1A91BF5B" w14:textId="4F47D61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3" w:history="1">
        <w:r w:rsidRPr="006D02D0">
          <w:rPr>
            <w:rStyle w:val="Hipercze"/>
            <w:rFonts w:ascii="Calibri" w:hAnsi="Calibri"/>
            <w:noProof/>
          </w:rPr>
          <w:t>Działanie FEPM.01.05 Wsparcie przedsiębiorstw</w:t>
        </w:r>
        <w:r>
          <w:rPr>
            <w:noProof/>
            <w:webHidden/>
          </w:rPr>
          <w:tab/>
        </w:r>
        <w:r>
          <w:rPr>
            <w:noProof/>
            <w:webHidden/>
          </w:rPr>
          <w:fldChar w:fldCharType="begin"/>
        </w:r>
        <w:r>
          <w:rPr>
            <w:noProof/>
            <w:webHidden/>
          </w:rPr>
          <w:instrText xml:space="preserve"> PAGEREF _Toc243566983 \h </w:instrText>
        </w:r>
        <w:r>
          <w:rPr>
            <w:noProof/>
            <w:webHidden/>
          </w:rPr>
        </w:r>
        <w:r>
          <w:rPr>
            <w:noProof/>
            <w:webHidden/>
          </w:rPr>
          <w:fldChar w:fldCharType="separate"/>
        </w:r>
        <w:r>
          <w:rPr>
            <w:noProof/>
            <w:webHidden/>
          </w:rPr>
          <w:t>24</w:t>
        </w:r>
        <w:r>
          <w:rPr>
            <w:noProof/>
            <w:webHidden/>
          </w:rPr>
          <w:fldChar w:fldCharType="end"/>
        </w:r>
      </w:hyperlink>
    </w:p>
    <w:p w14:paraId="6466BEC7" w14:textId="5740F128"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4" w:history="1">
        <w:r w:rsidRPr="006D02D0">
          <w:rPr>
            <w:rStyle w:val="Hipercze"/>
            <w:rFonts w:ascii="Calibri" w:hAnsi="Calibri"/>
            <w:noProof/>
          </w:rPr>
          <w:t>Działanie FEPM.01.06 Wsparcie MŚP – wsparcie pozadotacyjne</w:t>
        </w:r>
        <w:r>
          <w:rPr>
            <w:noProof/>
            <w:webHidden/>
          </w:rPr>
          <w:tab/>
        </w:r>
        <w:r>
          <w:rPr>
            <w:noProof/>
            <w:webHidden/>
          </w:rPr>
          <w:fldChar w:fldCharType="begin"/>
        </w:r>
        <w:r>
          <w:rPr>
            <w:noProof/>
            <w:webHidden/>
          </w:rPr>
          <w:instrText xml:space="preserve"> PAGEREF _Toc243566984 \h </w:instrText>
        </w:r>
        <w:r>
          <w:rPr>
            <w:noProof/>
            <w:webHidden/>
          </w:rPr>
        </w:r>
        <w:r>
          <w:rPr>
            <w:noProof/>
            <w:webHidden/>
          </w:rPr>
          <w:fldChar w:fldCharType="separate"/>
        </w:r>
        <w:r>
          <w:rPr>
            <w:noProof/>
            <w:webHidden/>
          </w:rPr>
          <w:t>30</w:t>
        </w:r>
        <w:r>
          <w:rPr>
            <w:noProof/>
            <w:webHidden/>
          </w:rPr>
          <w:fldChar w:fldCharType="end"/>
        </w:r>
      </w:hyperlink>
    </w:p>
    <w:p w14:paraId="54B1C563" w14:textId="025203A4"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6985" w:history="1">
        <w:r w:rsidRPr="006D02D0">
          <w:rPr>
            <w:rStyle w:val="Hipercze"/>
            <w:rFonts w:ascii="Calibri" w:hAnsi="Calibri"/>
            <w:noProof/>
          </w:rPr>
          <w:t>Priorytet FEPM.02 Fundusze europejskie dla zielonego Pomorza</w:t>
        </w:r>
        <w:r>
          <w:rPr>
            <w:noProof/>
            <w:webHidden/>
          </w:rPr>
          <w:tab/>
        </w:r>
        <w:r>
          <w:rPr>
            <w:noProof/>
            <w:webHidden/>
          </w:rPr>
          <w:fldChar w:fldCharType="begin"/>
        </w:r>
        <w:r>
          <w:rPr>
            <w:noProof/>
            <w:webHidden/>
          </w:rPr>
          <w:instrText xml:space="preserve"> PAGEREF _Toc243566985 \h </w:instrText>
        </w:r>
        <w:r>
          <w:rPr>
            <w:noProof/>
            <w:webHidden/>
          </w:rPr>
        </w:r>
        <w:r>
          <w:rPr>
            <w:noProof/>
            <w:webHidden/>
          </w:rPr>
          <w:fldChar w:fldCharType="separate"/>
        </w:r>
        <w:r>
          <w:rPr>
            <w:noProof/>
            <w:webHidden/>
          </w:rPr>
          <w:t>33</w:t>
        </w:r>
        <w:r>
          <w:rPr>
            <w:noProof/>
            <w:webHidden/>
          </w:rPr>
          <w:fldChar w:fldCharType="end"/>
        </w:r>
      </w:hyperlink>
    </w:p>
    <w:p w14:paraId="42EE52C9" w14:textId="1C600985"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6" w:history="1">
        <w:r w:rsidRPr="006D02D0">
          <w:rPr>
            <w:rStyle w:val="Hipercze"/>
            <w:rFonts w:ascii="Calibri" w:hAnsi="Calibri"/>
            <w:noProof/>
          </w:rPr>
          <w:t>Działanie FEPM.02.01 Efektywność energetyczna</w:t>
        </w:r>
        <w:r>
          <w:rPr>
            <w:noProof/>
            <w:webHidden/>
          </w:rPr>
          <w:tab/>
        </w:r>
        <w:r>
          <w:rPr>
            <w:noProof/>
            <w:webHidden/>
          </w:rPr>
          <w:fldChar w:fldCharType="begin"/>
        </w:r>
        <w:r>
          <w:rPr>
            <w:noProof/>
            <w:webHidden/>
          </w:rPr>
          <w:instrText xml:space="preserve"> PAGEREF _Toc243566986 \h </w:instrText>
        </w:r>
        <w:r>
          <w:rPr>
            <w:noProof/>
            <w:webHidden/>
          </w:rPr>
        </w:r>
        <w:r>
          <w:rPr>
            <w:noProof/>
            <w:webHidden/>
          </w:rPr>
          <w:fldChar w:fldCharType="separate"/>
        </w:r>
        <w:r>
          <w:rPr>
            <w:noProof/>
            <w:webHidden/>
          </w:rPr>
          <w:t>34</w:t>
        </w:r>
        <w:r>
          <w:rPr>
            <w:noProof/>
            <w:webHidden/>
          </w:rPr>
          <w:fldChar w:fldCharType="end"/>
        </w:r>
      </w:hyperlink>
    </w:p>
    <w:p w14:paraId="4BEAD178" w14:textId="36420587"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7" w:history="1">
        <w:r w:rsidRPr="006D02D0">
          <w:rPr>
            <w:rStyle w:val="Hipercze"/>
            <w:rFonts w:ascii="Calibri" w:hAnsi="Calibri"/>
            <w:noProof/>
          </w:rPr>
          <w:t>Działanie FEPM.02.02 Efektywność energetyczna – ZIT na terenie obszaru metropolitalnego</w:t>
        </w:r>
        <w:r>
          <w:rPr>
            <w:noProof/>
            <w:webHidden/>
          </w:rPr>
          <w:tab/>
        </w:r>
        <w:r>
          <w:rPr>
            <w:noProof/>
            <w:webHidden/>
          </w:rPr>
          <w:fldChar w:fldCharType="begin"/>
        </w:r>
        <w:r>
          <w:rPr>
            <w:noProof/>
            <w:webHidden/>
          </w:rPr>
          <w:instrText xml:space="preserve"> PAGEREF _Toc243566987 \h </w:instrText>
        </w:r>
        <w:r>
          <w:rPr>
            <w:noProof/>
            <w:webHidden/>
          </w:rPr>
        </w:r>
        <w:r>
          <w:rPr>
            <w:noProof/>
            <w:webHidden/>
          </w:rPr>
          <w:fldChar w:fldCharType="separate"/>
        </w:r>
        <w:r>
          <w:rPr>
            <w:noProof/>
            <w:webHidden/>
          </w:rPr>
          <w:t>41</w:t>
        </w:r>
        <w:r>
          <w:rPr>
            <w:noProof/>
            <w:webHidden/>
          </w:rPr>
          <w:fldChar w:fldCharType="end"/>
        </w:r>
      </w:hyperlink>
    </w:p>
    <w:p w14:paraId="0A72CA61" w14:textId="6EE620F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8" w:history="1">
        <w:r w:rsidRPr="006D02D0">
          <w:rPr>
            <w:rStyle w:val="Hipercze"/>
            <w:rFonts w:ascii="Calibri" w:hAnsi="Calibri"/>
            <w:noProof/>
          </w:rPr>
          <w:t>Działanie FEPM.02.03 Efektywność energetyczna – ZIT poza terenem obszaru metropolitalnego</w:t>
        </w:r>
        <w:r>
          <w:rPr>
            <w:noProof/>
            <w:webHidden/>
          </w:rPr>
          <w:tab/>
        </w:r>
        <w:r>
          <w:rPr>
            <w:noProof/>
            <w:webHidden/>
          </w:rPr>
          <w:fldChar w:fldCharType="begin"/>
        </w:r>
        <w:r>
          <w:rPr>
            <w:noProof/>
            <w:webHidden/>
          </w:rPr>
          <w:instrText xml:space="preserve"> PAGEREF _Toc243566988 \h </w:instrText>
        </w:r>
        <w:r>
          <w:rPr>
            <w:noProof/>
            <w:webHidden/>
          </w:rPr>
        </w:r>
        <w:r>
          <w:rPr>
            <w:noProof/>
            <w:webHidden/>
          </w:rPr>
          <w:fldChar w:fldCharType="separate"/>
        </w:r>
        <w:r>
          <w:rPr>
            <w:noProof/>
            <w:webHidden/>
          </w:rPr>
          <w:t>47</w:t>
        </w:r>
        <w:r>
          <w:rPr>
            <w:noProof/>
            <w:webHidden/>
          </w:rPr>
          <w:fldChar w:fldCharType="end"/>
        </w:r>
      </w:hyperlink>
    </w:p>
    <w:p w14:paraId="70CAA049" w14:textId="4B18468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89" w:history="1">
        <w:r w:rsidRPr="006D02D0">
          <w:rPr>
            <w:rStyle w:val="Hipercze"/>
            <w:rFonts w:ascii="Calibri" w:hAnsi="Calibri"/>
            <w:noProof/>
          </w:rPr>
          <w:t>Działanie FEPM.02.04 Efektywność energetyczna – programy rewitalizacji</w:t>
        </w:r>
        <w:r>
          <w:rPr>
            <w:noProof/>
            <w:webHidden/>
          </w:rPr>
          <w:tab/>
        </w:r>
        <w:r>
          <w:rPr>
            <w:noProof/>
            <w:webHidden/>
          </w:rPr>
          <w:fldChar w:fldCharType="begin"/>
        </w:r>
        <w:r>
          <w:rPr>
            <w:noProof/>
            <w:webHidden/>
          </w:rPr>
          <w:instrText xml:space="preserve"> PAGEREF _Toc243566989 \h </w:instrText>
        </w:r>
        <w:r>
          <w:rPr>
            <w:noProof/>
            <w:webHidden/>
          </w:rPr>
        </w:r>
        <w:r>
          <w:rPr>
            <w:noProof/>
            <w:webHidden/>
          </w:rPr>
          <w:fldChar w:fldCharType="separate"/>
        </w:r>
        <w:r>
          <w:rPr>
            <w:noProof/>
            <w:webHidden/>
          </w:rPr>
          <w:t>54</w:t>
        </w:r>
        <w:r>
          <w:rPr>
            <w:noProof/>
            <w:webHidden/>
          </w:rPr>
          <w:fldChar w:fldCharType="end"/>
        </w:r>
      </w:hyperlink>
    </w:p>
    <w:p w14:paraId="28740170" w14:textId="77F9AB8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0" w:history="1">
        <w:r w:rsidRPr="006D02D0">
          <w:rPr>
            <w:rStyle w:val="Hipercze"/>
            <w:rFonts w:ascii="Calibri" w:hAnsi="Calibri"/>
            <w:noProof/>
          </w:rPr>
          <w:t>Działanie FEPM.02.05 Efektywność energetyczna – wsparcie pozadotacyjne</w:t>
        </w:r>
        <w:r>
          <w:rPr>
            <w:noProof/>
            <w:webHidden/>
          </w:rPr>
          <w:tab/>
        </w:r>
        <w:r>
          <w:rPr>
            <w:noProof/>
            <w:webHidden/>
          </w:rPr>
          <w:fldChar w:fldCharType="begin"/>
        </w:r>
        <w:r>
          <w:rPr>
            <w:noProof/>
            <w:webHidden/>
          </w:rPr>
          <w:instrText xml:space="preserve"> PAGEREF _Toc243566990 \h </w:instrText>
        </w:r>
        <w:r>
          <w:rPr>
            <w:noProof/>
            <w:webHidden/>
          </w:rPr>
        </w:r>
        <w:r>
          <w:rPr>
            <w:noProof/>
            <w:webHidden/>
          </w:rPr>
          <w:fldChar w:fldCharType="separate"/>
        </w:r>
        <w:r>
          <w:rPr>
            <w:noProof/>
            <w:webHidden/>
          </w:rPr>
          <w:t>59</w:t>
        </w:r>
        <w:r>
          <w:rPr>
            <w:noProof/>
            <w:webHidden/>
          </w:rPr>
          <w:fldChar w:fldCharType="end"/>
        </w:r>
      </w:hyperlink>
    </w:p>
    <w:p w14:paraId="0567F557" w14:textId="7A99750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1" w:history="1">
        <w:r w:rsidRPr="006D02D0">
          <w:rPr>
            <w:rStyle w:val="Hipercze"/>
            <w:rFonts w:ascii="Calibri" w:hAnsi="Calibri"/>
            <w:noProof/>
          </w:rPr>
          <w:t>Działanie FEPM.02.06 Odnawialne źródła energii - działanie usunięte</w:t>
        </w:r>
        <w:r>
          <w:rPr>
            <w:noProof/>
            <w:webHidden/>
          </w:rPr>
          <w:tab/>
        </w:r>
        <w:r>
          <w:rPr>
            <w:noProof/>
            <w:webHidden/>
          </w:rPr>
          <w:fldChar w:fldCharType="begin"/>
        </w:r>
        <w:r>
          <w:rPr>
            <w:noProof/>
            <w:webHidden/>
          </w:rPr>
          <w:instrText xml:space="preserve"> PAGEREF _Toc243566991 \h </w:instrText>
        </w:r>
        <w:r>
          <w:rPr>
            <w:noProof/>
            <w:webHidden/>
          </w:rPr>
        </w:r>
        <w:r>
          <w:rPr>
            <w:noProof/>
            <w:webHidden/>
          </w:rPr>
          <w:fldChar w:fldCharType="separate"/>
        </w:r>
        <w:r>
          <w:rPr>
            <w:noProof/>
            <w:webHidden/>
          </w:rPr>
          <w:t>64</w:t>
        </w:r>
        <w:r>
          <w:rPr>
            <w:noProof/>
            <w:webHidden/>
          </w:rPr>
          <w:fldChar w:fldCharType="end"/>
        </w:r>
      </w:hyperlink>
    </w:p>
    <w:p w14:paraId="003BC14F" w14:textId="677D9BBE"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2" w:history="1">
        <w:r w:rsidRPr="006D02D0">
          <w:rPr>
            <w:rStyle w:val="Hipercze"/>
            <w:rFonts w:ascii="Calibri" w:hAnsi="Calibri"/>
            <w:noProof/>
          </w:rPr>
          <w:t>Działanie FEPM.02.07 Odnawialne źródła energii – RLKS</w:t>
        </w:r>
        <w:r>
          <w:rPr>
            <w:noProof/>
            <w:webHidden/>
          </w:rPr>
          <w:tab/>
        </w:r>
        <w:r>
          <w:rPr>
            <w:noProof/>
            <w:webHidden/>
          </w:rPr>
          <w:fldChar w:fldCharType="begin"/>
        </w:r>
        <w:r>
          <w:rPr>
            <w:noProof/>
            <w:webHidden/>
          </w:rPr>
          <w:instrText xml:space="preserve"> PAGEREF _Toc243566992 \h </w:instrText>
        </w:r>
        <w:r>
          <w:rPr>
            <w:noProof/>
            <w:webHidden/>
          </w:rPr>
        </w:r>
        <w:r>
          <w:rPr>
            <w:noProof/>
            <w:webHidden/>
          </w:rPr>
          <w:fldChar w:fldCharType="separate"/>
        </w:r>
        <w:r>
          <w:rPr>
            <w:noProof/>
            <w:webHidden/>
          </w:rPr>
          <w:t>66</w:t>
        </w:r>
        <w:r>
          <w:rPr>
            <w:noProof/>
            <w:webHidden/>
          </w:rPr>
          <w:fldChar w:fldCharType="end"/>
        </w:r>
      </w:hyperlink>
    </w:p>
    <w:p w14:paraId="0F7397BE" w14:textId="3F7B552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3" w:history="1">
        <w:r w:rsidRPr="006D02D0">
          <w:rPr>
            <w:rStyle w:val="Hipercze"/>
            <w:rFonts w:ascii="Calibri" w:hAnsi="Calibri"/>
            <w:noProof/>
          </w:rPr>
          <w:t>Działanie FEPM.02.08 Odnawialne źródła energii – wsparcie pozadotacyjne</w:t>
        </w:r>
        <w:r>
          <w:rPr>
            <w:noProof/>
            <w:webHidden/>
          </w:rPr>
          <w:tab/>
        </w:r>
        <w:r>
          <w:rPr>
            <w:noProof/>
            <w:webHidden/>
          </w:rPr>
          <w:fldChar w:fldCharType="begin"/>
        </w:r>
        <w:r>
          <w:rPr>
            <w:noProof/>
            <w:webHidden/>
          </w:rPr>
          <w:instrText xml:space="preserve"> PAGEREF _Toc243566993 \h </w:instrText>
        </w:r>
        <w:r>
          <w:rPr>
            <w:noProof/>
            <w:webHidden/>
          </w:rPr>
        </w:r>
        <w:r>
          <w:rPr>
            <w:noProof/>
            <w:webHidden/>
          </w:rPr>
          <w:fldChar w:fldCharType="separate"/>
        </w:r>
        <w:r>
          <w:rPr>
            <w:noProof/>
            <w:webHidden/>
          </w:rPr>
          <w:t>69</w:t>
        </w:r>
        <w:r>
          <w:rPr>
            <w:noProof/>
            <w:webHidden/>
          </w:rPr>
          <w:fldChar w:fldCharType="end"/>
        </w:r>
      </w:hyperlink>
    </w:p>
    <w:p w14:paraId="609115A9" w14:textId="14A1B23B"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4" w:history="1">
        <w:r w:rsidRPr="006D02D0">
          <w:rPr>
            <w:rStyle w:val="Hipercze"/>
            <w:rFonts w:ascii="Calibri" w:hAnsi="Calibri"/>
            <w:noProof/>
          </w:rPr>
          <w:t>Działanie FEPM.02.09 Przystosowanie do zmian klimatu</w:t>
        </w:r>
        <w:r>
          <w:rPr>
            <w:noProof/>
            <w:webHidden/>
          </w:rPr>
          <w:tab/>
        </w:r>
        <w:r>
          <w:rPr>
            <w:noProof/>
            <w:webHidden/>
          </w:rPr>
          <w:fldChar w:fldCharType="begin"/>
        </w:r>
        <w:r>
          <w:rPr>
            <w:noProof/>
            <w:webHidden/>
          </w:rPr>
          <w:instrText xml:space="preserve"> PAGEREF _Toc243566994 \h </w:instrText>
        </w:r>
        <w:r>
          <w:rPr>
            <w:noProof/>
            <w:webHidden/>
          </w:rPr>
        </w:r>
        <w:r>
          <w:rPr>
            <w:noProof/>
            <w:webHidden/>
          </w:rPr>
          <w:fldChar w:fldCharType="separate"/>
        </w:r>
        <w:r>
          <w:rPr>
            <w:noProof/>
            <w:webHidden/>
          </w:rPr>
          <w:t>73</w:t>
        </w:r>
        <w:r>
          <w:rPr>
            <w:noProof/>
            <w:webHidden/>
          </w:rPr>
          <w:fldChar w:fldCharType="end"/>
        </w:r>
      </w:hyperlink>
    </w:p>
    <w:p w14:paraId="38F8E119" w14:textId="04623164"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5" w:history="1">
        <w:r w:rsidRPr="006D02D0">
          <w:rPr>
            <w:rStyle w:val="Hipercze"/>
            <w:rFonts w:ascii="Calibri" w:hAnsi="Calibri"/>
            <w:noProof/>
          </w:rPr>
          <w:t>Działanie FEPM.02.10 Przystosowanie do zmian klimatu – ZIT na terenie obszaru metropolitalnego</w:t>
        </w:r>
        <w:r>
          <w:rPr>
            <w:noProof/>
            <w:webHidden/>
          </w:rPr>
          <w:tab/>
        </w:r>
        <w:r>
          <w:rPr>
            <w:noProof/>
            <w:webHidden/>
          </w:rPr>
          <w:fldChar w:fldCharType="begin"/>
        </w:r>
        <w:r>
          <w:rPr>
            <w:noProof/>
            <w:webHidden/>
          </w:rPr>
          <w:instrText xml:space="preserve"> PAGEREF _Toc243566995 \h </w:instrText>
        </w:r>
        <w:r>
          <w:rPr>
            <w:noProof/>
            <w:webHidden/>
          </w:rPr>
        </w:r>
        <w:r>
          <w:rPr>
            <w:noProof/>
            <w:webHidden/>
          </w:rPr>
          <w:fldChar w:fldCharType="separate"/>
        </w:r>
        <w:r>
          <w:rPr>
            <w:noProof/>
            <w:webHidden/>
          </w:rPr>
          <w:t>79</w:t>
        </w:r>
        <w:r>
          <w:rPr>
            <w:noProof/>
            <w:webHidden/>
          </w:rPr>
          <w:fldChar w:fldCharType="end"/>
        </w:r>
      </w:hyperlink>
    </w:p>
    <w:p w14:paraId="3EE04CEE" w14:textId="0F70F164"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6" w:history="1">
        <w:r w:rsidRPr="006D02D0">
          <w:rPr>
            <w:rStyle w:val="Hipercze"/>
            <w:rFonts w:ascii="Calibri" w:hAnsi="Calibri"/>
            <w:noProof/>
          </w:rPr>
          <w:t>Działanie FEPM.02.11 Przystosowanie do zmian klimatu – ZIT poza terenem obszaru metropolitalnego</w:t>
        </w:r>
        <w:r>
          <w:rPr>
            <w:noProof/>
            <w:webHidden/>
          </w:rPr>
          <w:tab/>
        </w:r>
        <w:r>
          <w:rPr>
            <w:noProof/>
            <w:webHidden/>
          </w:rPr>
          <w:fldChar w:fldCharType="begin"/>
        </w:r>
        <w:r>
          <w:rPr>
            <w:noProof/>
            <w:webHidden/>
          </w:rPr>
          <w:instrText xml:space="preserve"> PAGEREF _Toc243566996 \h </w:instrText>
        </w:r>
        <w:r>
          <w:rPr>
            <w:noProof/>
            <w:webHidden/>
          </w:rPr>
        </w:r>
        <w:r>
          <w:rPr>
            <w:noProof/>
            <w:webHidden/>
          </w:rPr>
          <w:fldChar w:fldCharType="separate"/>
        </w:r>
        <w:r>
          <w:rPr>
            <w:noProof/>
            <w:webHidden/>
          </w:rPr>
          <w:t>85</w:t>
        </w:r>
        <w:r>
          <w:rPr>
            <w:noProof/>
            <w:webHidden/>
          </w:rPr>
          <w:fldChar w:fldCharType="end"/>
        </w:r>
      </w:hyperlink>
    </w:p>
    <w:p w14:paraId="3DF41FED" w14:textId="5F5E8D0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7" w:history="1">
        <w:r w:rsidRPr="006D02D0">
          <w:rPr>
            <w:rStyle w:val="Hipercze"/>
            <w:rFonts w:ascii="Calibri" w:hAnsi="Calibri"/>
            <w:noProof/>
          </w:rPr>
          <w:t>Działanie FEPM.02.12 Zrównoważona gospodarka wodna</w:t>
        </w:r>
        <w:r>
          <w:rPr>
            <w:noProof/>
            <w:webHidden/>
          </w:rPr>
          <w:tab/>
        </w:r>
        <w:r>
          <w:rPr>
            <w:noProof/>
            <w:webHidden/>
          </w:rPr>
          <w:fldChar w:fldCharType="begin"/>
        </w:r>
        <w:r>
          <w:rPr>
            <w:noProof/>
            <w:webHidden/>
          </w:rPr>
          <w:instrText xml:space="preserve"> PAGEREF _Toc243566997 \h </w:instrText>
        </w:r>
        <w:r>
          <w:rPr>
            <w:noProof/>
            <w:webHidden/>
          </w:rPr>
        </w:r>
        <w:r>
          <w:rPr>
            <w:noProof/>
            <w:webHidden/>
          </w:rPr>
          <w:fldChar w:fldCharType="separate"/>
        </w:r>
        <w:r>
          <w:rPr>
            <w:noProof/>
            <w:webHidden/>
          </w:rPr>
          <w:t>91</w:t>
        </w:r>
        <w:r>
          <w:rPr>
            <w:noProof/>
            <w:webHidden/>
          </w:rPr>
          <w:fldChar w:fldCharType="end"/>
        </w:r>
      </w:hyperlink>
    </w:p>
    <w:p w14:paraId="59799C4A" w14:textId="13E4016A"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8" w:history="1">
        <w:r w:rsidRPr="006D02D0">
          <w:rPr>
            <w:rStyle w:val="Hipercze"/>
            <w:rFonts w:ascii="Calibri" w:hAnsi="Calibri"/>
            <w:noProof/>
          </w:rPr>
          <w:t>Działanie FEPM.02.13 Gospodarka o obiegu zamkniętym</w:t>
        </w:r>
        <w:r>
          <w:rPr>
            <w:noProof/>
            <w:webHidden/>
          </w:rPr>
          <w:tab/>
        </w:r>
        <w:r>
          <w:rPr>
            <w:noProof/>
            <w:webHidden/>
          </w:rPr>
          <w:fldChar w:fldCharType="begin"/>
        </w:r>
        <w:r>
          <w:rPr>
            <w:noProof/>
            <w:webHidden/>
          </w:rPr>
          <w:instrText xml:space="preserve"> PAGEREF _Toc243566998 \h </w:instrText>
        </w:r>
        <w:r>
          <w:rPr>
            <w:noProof/>
            <w:webHidden/>
          </w:rPr>
        </w:r>
        <w:r>
          <w:rPr>
            <w:noProof/>
            <w:webHidden/>
          </w:rPr>
          <w:fldChar w:fldCharType="separate"/>
        </w:r>
        <w:r>
          <w:rPr>
            <w:noProof/>
            <w:webHidden/>
          </w:rPr>
          <w:t>97</w:t>
        </w:r>
        <w:r>
          <w:rPr>
            <w:noProof/>
            <w:webHidden/>
          </w:rPr>
          <w:fldChar w:fldCharType="end"/>
        </w:r>
      </w:hyperlink>
    </w:p>
    <w:p w14:paraId="296DB0E1" w14:textId="656BB418"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6999" w:history="1">
        <w:r w:rsidRPr="006D02D0">
          <w:rPr>
            <w:rStyle w:val="Hipercze"/>
            <w:rFonts w:ascii="Calibri" w:hAnsi="Calibri"/>
            <w:noProof/>
          </w:rPr>
          <w:t>Działanie FEPM.02.14 Gospodarka o obiegu zamkniętym – wsparcie pozadotacyjne</w:t>
        </w:r>
        <w:r>
          <w:rPr>
            <w:noProof/>
            <w:webHidden/>
          </w:rPr>
          <w:tab/>
        </w:r>
        <w:r>
          <w:rPr>
            <w:noProof/>
            <w:webHidden/>
          </w:rPr>
          <w:fldChar w:fldCharType="begin"/>
        </w:r>
        <w:r>
          <w:rPr>
            <w:noProof/>
            <w:webHidden/>
          </w:rPr>
          <w:instrText xml:space="preserve"> PAGEREF _Toc243566999 \h </w:instrText>
        </w:r>
        <w:r>
          <w:rPr>
            <w:noProof/>
            <w:webHidden/>
          </w:rPr>
        </w:r>
        <w:r>
          <w:rPr>
            <w:noProof/>
            <w:webHidden/>
          </w:rPr>
          <w:fldChar w:fldCharType="separate"/>
        </w:r>
        <w:r>
          <w:rPr>
            <w:noProof/>
            <w:webHidden/>
          </w:rPr>
          <w:t>102</w:t>
        </w:r>
        <w:r>
          <w:rPr>
            <w:noProof/>
            <w:webHidden/>
          </w:rPr>
          <w:fldChar w:fldCharType="end"/>
        </w:r>
      </w:hyperlink>
    </w:p>
    <w:p w14:paraId="70277416" w14:textId="56CBCBF5"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0" w:history="1">
        <w:r w:rsidRPr="006D02D0">
          <w:rPr>
            <w:rStyle w:val="Hipercze"/>
            <w:rFonts w:ascii="Calibri" w:hAnsi="Calibri"/>
            <w:noProof/>
          </w:rPr>
          <w:t>Działanie FEPM.02.15 Różnorodność biologiczna i krajobrazu</w:t>
        </w:r>
        <w:r>
          <w:rPr>
            <w:noProof/>
            <w:webHidden/>
          </w:rPr>
          <w:tab/>
        </w:r>
        <w:r>
          <w:rPr>
            <w:noProof/>
            <w:webHidden/>
          </w:rPr>
          <w:fldChar w:fldCharType="begin"/>
        </w:r>
        <w:r>
          <w:rPr>
            <w:noProof/>
            <w:webHidden/>
          </w:rPr>
          <w:instrText xml:space="preserve"> PAGEREF _Toc243567000 \h </w:instrText>
        </w:r>
        <w:r>
          <w:rPr>
            <w:noProof/>
            <w:webHidden/>
          </w:rPr>
        </w:r>
        <w:r>
          <w:rPr>
            <w:noProof/>
            <w:webHidden/>
          </w:rPr>
          <w:fldChar w:fldCharType="separate"/>
        </w:r>
        <w:r>
          <w:rPr>
            <w:noProof/>
            <w:webHidden/>
          </w:rPr>
          <w:t>106</w:t>
        </w:r>
        <w:r>
          <w:rPr>
            <w:noProof/>
            <w:webHidden/>
          </w:rPr>
          <w:fldChar w:fldCharType="end"/>
        </w:r>
      </w:hyperlink>
    </w:p>
    <w:p w14:paraId="349D73B8" w14:textId="6BB431F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1" w:history="1">
        <w:r w:rsidRPr="006D02D0">
          <w:rPr>
            <w:rStyle w:val="Hipercze"/>
            <w:rFonts w:ascii="Calibri" w:hAnsi="Calibri"/>
            <w:noProof/>
          </w:rPr>
          <w:t>Działanie FEPM.02.16 Różnorodność biologiczna i krajobrazu – ZIT poza terenem obszaru metropolitalnego</w:t>
        </w:r>
        <w:r>
          <w:rPr>
            <w:noProof/>
            <w:webHidden/>
          </w:rPr>
          <w:tab/>
        </w:r>
        <w:r>
          <w:rPr>
            <w:noProof/>
            <w:webHidden/>
          </w:rPr>
          <w:fldChar w:fldCharType="begin"/>
        </w:r>
        <w:r>
          <w:rPr>
            <w:noProof/>
            <w:webHidden/>
          </w:rPr>
          <w:instrText xml:space="preserve"> PAGEREF _Toc243567001 \h </w:instrText>
        </w:r>
        <w:r>
          <w:rPr>
            <w:noProof/>
            <w:webHidden/>
          </w:rPr>
        </w:r>
        <w:r>
          <w:rPr>
            <w:noProof/>
            <w:webHidden/>
          </w:rPr>
          <w:fldChar w:fldCharType="separate"/>
        </w:r>
        <w:r>
          <w:rPr>
            <w:noProof/>
            <w:webHidden/>
          </w:rPr>
          <w:t>111</w:t>
        </w:r>
        <w:r>
          <w:rPr>
            <w:noProof/>
            <w:webHidden/>
          </w:rPr>
          <w:fldChar w:fldCharType="end"/>
        </w:r>
      </w:hyperlink>
    </w:p>
    <w:p w14:paraId="176D19E9" w14:textId="39AA97F2"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2" w:history="1">
        <w:r w:rsidRPr="006D02D0">
          <w:rPr>
            <w:rStyle w:val="Hipercze"/>
            <w:rFonts w:ascii="Calibri" w:hAnsi="Calibri"/>
            <w:noProof/>
          </w:rPr>
          <w:t>Działanie FEPM.02.17 Różnorodność biologiczna i krajobrazu – RLKS</w:t>
        </w:r>
        <w:r>
          <w:rPr>
            <w:noProof/>
            <w:webHidden/>
          </w:rPr>
          <w:tab/>
        </w:r>
        <w:r>
          <w:rPr>
            <w:noProof/>
            <w:webHidden/>
          </w:rPr>
          <w:fldChar w:fldCharType="begin"/>
        </w:r>
        <w:r>
          <w:rPr>
            <w:noProof/>
            <w:webHidden/>
          </w:rPr>
          <w:instrText xml:space="preserve"> PAGEREF _Toc243567002 \h </w:instrText>
        </w:r>
        <w:r>
          <w:rPr>
            <w:noProof/>
            <w:webHidden/>
          </w:rPr>
        </w:r>
        <w:r>
          <w:rPr>
            <w:noProof/>
            <w:webHidden/>
          </w:rPr>
          <w:fldChar w:fldCharType="separate"/>
        </w:r>
        <w:r>
          <w:rPr>
            <w:noProof/>
            <w:webHidden/>
          </w:rPr>
          <w:t>116</w:t>
        </w:r>
        <w:r>
          <w:rPr>
            <w:noProof/>
            <w:webHidden/>
          </w:rPr>
          <w:fldChar w:fldCharType="end"/>
        </w:r>
      </w:hyperlink>
    </w:p>
    <w:p w14:paraId="4F87BEBC" w14:textId="27591A2F"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03" w:history="1">
        <w:r w:rsidRPr="006D02D0">
          <w:rPr>
            <w:rStyle w:val="Hipercze"/>
            <w:rFonts w:ascii="Calibri" w:hAnsi="Calibri"/>
            <w:noProof/>
          </w:rPr>
          <w:t>Priorytet FEPM.03 Fundusze europejskie dla mobilnego Pomorza</w:t>
        </w:r>
        <w:r>
          <w:rPr>
            <w:noProof/>
            <w:webHidden/>
          </w:rPr>
          <w:tab/>
        </w:r>
        <w:r>
          <w:rPr>
            <w:noProof/>
            <w:webHidden/>
          </w:rPr>
          <w:fldChar w:fldCharType="begin"/>
        </w:r>
        <w:r>
          <w:rPr>
            <w:noProof/>
            <w:webHidden/>
          </w:rPr>
          <w:instrText xml:space="preserve"> PAGEREF _Toc243567003 \h </w:instrText>
        </w:r>
        <w:r>
          <w:rPr>
            <w:noProof/>
            <w:webHidden/>
          </w:rPr>
        </w:r>
        <w:r>
          <w:rPr>
            <w:noProof/>
            <w:webHidden/>
          </w:rPr>
          <w:fldChar w:fldCharType="separate"/>
        </w:r>
        <w:r>
          <w:rPr>
            <w:noProof/>
            <w:webHidden/>
          </w:rPr>
          <w:t>121</w:t>
        </w:r>
        <w:r>
          <w:rPr>
            <w:noProof/>
            <w:webHidden/>
          </w:rPr>
          <w:fldChar w:fldCharType="end"/>
        </w:r>
      </w:hyperlink>
    </w:p>
    <w:p w14:paraId="25AD09E4" w14:textId="7658387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4" w:history="1">
        <w:r w:rsidRPr="006D02D0">
          <w:rPr>
            <w:rStyle w:val="Hipercze"/>
            <w:rFonts w:ascii="Calibri" w:hAnsi="Calibri"/>
            <w:noProof/>
          </w:rPr>
          <w:t>Działanie FEPM.03.01 Mobilność miejska</w:t>
        </w:r>
        <w:r>
          <w:rPr>
            <w:noProof/>
            <w:webHidden/>
          </w:rPr>
          <w:tab/>
        </w:r>
        <w:r>
          <w:rPr>
            <w:noProof/>
            <w:webHidden/>
          </w:rPr>
          <w:fldChar w:fldCharType="begin"/>
        </w:r>
        <w:r>
          <w:rPr>
            <w:noProof/>
            <w:webHidden/>
          </w:rPr>
          <w:instrText xml:space="preserve"> PAGEREF _Toc243567004 \h </w:instrText>
        </w:r>
        <w:r>
          <w:rPr>
            <w:noProof/>
            <w:webHidden/>
          </w:rPr>
        </w:r>
        <w:r>
          <w:rPr>
            <w:noProof/>
            <w:webHidden/>
          </w:rPr>
          <w:fldChar w:fldCharType="separate"/>
        </w:r>
        <w:r>
          <w:rPr>
            <w:noProof/>
            <w:webHidden/>
          </w:rPr>
          <w:t>122</w:t>
        </w:r>
        <w:r>
          <w:rPr>
            <w:noProof/>
            <w:webHidden/>
          </w:rPr>
          <w:fldChar w:fldCharType="end"/>
        </w:r>
      </w:hyperlink>
    </w:p>
    <w:p w14:paraId="7A613043" w14:textId="67A018E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5" w:history="1">
        <w:r w:rsidRPr="006D02D0">
          <w:rPr>
            <w:rStyle w:val="Hipercze"/>
            <w:rFonts w:ascii="Calibri" w:hAnsi="Calibri"/>
            <w:noProof/>
          </w:rPr>
          <w:t>Działanie FEPM.03.02 Mobilność miejska – ZIT na terenie obszaru metropolitalnego</w:t>
        </w:r>
        <w:r>
          <w:rPr>
            <w:noProof/>
            <w:webHidden/>
          </w:rPr>
          <w:tab/>
        </w:r>
        <w:r>
          <w:rPr>
            <w:noProof/>
            <w:webHidden/>
          </w:rPr>
          <w:fldChar w:fldCharType="begin"/>
        </w:r>
        <w:r>
          <w:rPr>
            <w:noProof/>
            <w:webHidden/>
          </w:rPr>
          <w:instrText xml:space="preserve"> PAGEREF _Toc243567005 \h </w:instrText>
        </w:r>
        <w:r>
          <w:rPr>
            <w:noProof/>
            <w:webHidden/>
          </w:rPr>
        </w:r>
        <w:r>
          <w:rPr>
            <w:noProof/>
            <w:webHidden/>
          </w:rPr>
          <w:fldChar w:fldCharType="separate"/>
        </w:r>
        <w:r>
          <w:rPr>
            <w:noProof/>
            <w:webHidden/>
          </w:rPr>
          <w:t>128</w:t>
        </w:r>
        <w:r>
          <w:rPr>
            <w:noProof/>
            <w:webHidden/>
          </w:rPr>
          <w:fldChar w:fldCharType="end"/>
        </w:r>
      </w:hyperlink>
    </w:p>
    <w:p w14:paraId="7D8582A2" w14:textId="2F8896B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6" w:history="1">
        <w:r w:rsidRPr="006D02D0">
          <w:rPr>
            <w:rStyle w:val="Hipercze"/>
            <w:rFonts w:ascii="Calibri" w:hAnsi="Calibri"/>
            <w:noProof/>
          </w:rPr>
          <w:t>Działanie FEPM.03.03 Mobilność miejska – ZIT poza terenem obszaru metropolitalnego</w:t>
        </w:r>
        <w:r>
          <w:rPr>
            <w:noProof/>
            <w:webHidden/>
          </w:rPr>
          <w:tab/>
        </w:r>
        <w:r>
          <w:rPr>
            <w:noProof/>
            <w:webHidden/>
          </w:rPr>
          <w:fldChar w:fldCharType="begin"/>
        </w:r>
        <w:r>
          <w:rPr>
            <w:noProof/>
            <w:webHidden/>
          </w:rPr>
          <w:instrText xml:space="preserve"> PAGEREF _Toc243567006 \h </w:instrText>
        </w:r>
        <w:r>
          <w:rPr>
            <w:noProof/>
            <w:webHidden/>
          </w:rPr>
        </w:r>
        <w:r>
          <w:rPr>
            <w:noProof/>
            <w:webHidden/>
          </w:rPr>
          <w:fldChar w:fldCharType="separate"/>
        </w:r>
        <w:r>
          <w:rPr>
            <w:noProof/>
            <w:webHidden/>
          </w:rPr>
          <w:t>134</w:t>
        </w:r>
        <w:r>
          <w:rPr>
            <w:noProof/>
            <w:webHidden/>
          </w:rPr>
          <w:fldChar w:fldCharType="end"/>
        </w:r>
      </w:hyperlink>
    </w:p>
    <w:p w14:paraId="05F16A48" w14:textId="2F8C121F"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07" w:history="1">
        <w:r w:rsidRPr="006D02D0">
          <w:rPr>
            <w:rStyle w:val="Hipercze"/>
            <w:rFonts w:ascii="Calibri" w:hAnsi="Calibri"/>
            <w:noProof/>
          </w:rPr>
          <w:t>Priorytet FEPM.04 Fundusze europejskie dla lepiej połączonego Pomorza</w:t>
        </w:r>
        <w:r>
          <w:rPr>
            <w:noProof/>
            <w:webHidden/>
          </w:rPr>
          <w:tab/>
        </w:r>
        <w:r>
          <w:rPr>
            <w:noProof/>
            <w:webHidden/>
          </w:rPr>
          <w:fldChar w:fldCharType="begin"/>
        </w:r>
        <w:r>
          <w:rPr>
            <w:noProof/>
            <w:webHidden/>
          </w:rPr>
          <w:instrText xml:space="preserve"> PAGEREF _Toc243567007 \h </w:instrText>
        </w:r>
        <w:r>
          <w:rPr>
            <w:noProof/>
            <w:webHidden/>
          </w:rPr>
        </w:r>
        <w:r>
          <w:rPr>
            <w:noProof/>
            <w:webHidden/>
          </w:rPr>
          <w:fldChar w:fldCharType="separate"/>
        </w:r>
        <w:r>
          <w:rPr>
            <w:noProof/>
            <w:webHidden/>
          </w:rPr>
          <w:t>140</w:t>
        </w:r>
        <w:r>
          <w:rPr>
            <w:noProof/>
            <w:webHidden/>
          </w:rPr>
          <w:fldChar w:fldCharType="end"/>
        </w:r>
      </w:hyperlink>
    </w:p>
    <w:p w14:paraId="1986EF27" w14:textId="32A17D9D"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8" w:history="1">
        <w:r w:rsidRPr="006D02D0">
          <w:rPr>
            <w:rStyle w:val="Hipercze"/>
            <w:rFonts w:ascii="Calibri" w:hAnsi="Calibri"/>
            <w:noProof/>
          </w:rPr>
          <w:t>Działanie FEPM.04.01 Infrastruktura drogowa</w:t>
        </w:r>
        <w:r>
          <w:rPr>
            <w:noProof/>
            <w:webHidden/>
          </w:rPr>
          <w:tab/>
        </w:r>
        <w:r>
          <w:rPr>
            <w:noProof/>
            <w:webHidden/>
          </w:rPr>
          <w:fldChar w:fldCharType="begin"/>
        </w:r>
        <w:r>
          <w:rPr>
            <w:noProof/>
            <w:webHidden/>
          </w:rPr>
          <w:instrText xml:space="preserve"> PAGEREF _Toc243567008 \h </w:instrText>
        </w:r>
        <w:r>
          <w:rPr>
            <w:noProof/>
            <w:webHidden/>
          </w:rPr>
        </w:r>
        <w:r>
          <w:rPr>
            <w:noProof/>
            <w:webHidden/>
          </w:rPr>
          <w:fldChar w:fldCharType="separate"/>
        </w:r>
        <w:r>
          <w:rPr>
            <w:noProof/>
            <w:webHidden/>
          </w:rPr>
          <w:t>140</w:t>
        </w:r>
        <w:r>
          <w:rPr>
            <w:noProof/>
            <w:webHidden/>
          </w:rPr>
          <w:fldChar w:fldCharType="end"/>
        </w:r>
      </w:hyperlink>
    </w:p>
    <w:p w14:paraId="689157F9" w14:textId="19A29498"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09" w:history="1">
        <w:r w:rsidRPr="006D02D0">
          <w:rPr>
            <w:rStyle w:val="Hipercze"/>
            <w:rFonts w:ascii="Calibri" w:hAnsi="Calibri"/>
            <w:noProof/>
          </w:rPr>
          <w:t>Działanie FEPM.04.02 Tabor kolejowy</w:t>
        </w:r>
        <w:r>
          <w:rPr>
            <w:noProof/>
            <w:webHidden/>
          </w:rPr>
          <w:tab/>
        </w:r>
        <w:r>
          <w:rPr>
            <w:noProof/>
            <w:webHidden/>
          </w:rPr>
          <w:fldChar w:fldCharType="begin"/>
        </w:r>
        <w:r>
          <w:rPr>
            <w:noProof/>
            <w:webHidden/>
          </w:rPr>
          <w:instrText xml:space="preserve"> PAGEREF _Toc243567009 \h </w:instrText>
        </w:r>
        <w:r>
          <w:rPr>
            <w:noProof/>
            <w:webHidden/>
          </w:rPr>
        </w:r>
        <w:r>
          <w:rPr>
            <w:noProof/>
            <w:webHidden/>
          </w:rPr>
          <w:fldChar w:fldCharType="separate"/>
        </w:r>
        <w:r>
          <w:rPr>
            <w:noProof/>
            <w:webHidden/>
          </w:rPr>
          <w:t>144</w:t>
        </w:r>
        <w:r>
          <w:rPr>
            <w:noProof/>
            <w:webHidden/>
          </w:rPr>
          <w:fldChar w:fldCharType="end"/>
        </w:r>
      </w:hyperlink>
    </w:p>
    <w:p w14:paraId="2AE8DD20" w14:textId="516CA92D"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10" w:history="1">
        <w:r w:rsidRPr="006D02D0">
          <w:rPr>
            <w:rStyle w:val="Hipercze"/>
            <w:rFonts w:ascii="Calibri" w:hAnsi="Calibri"/>
            <w:noProof/>
          </w:rPr>
          <w:t>Priorytet FEPM.05 Fundusze europejskie dla silnego społecznie Pomorza (EFS+)</w:t>
        </w:r>
        <w:r>
          <w:rPr>
            <w:noProof/>
            <w:webHidden/>
          </w:rPr>
          <w:tab/>
        </w:r>
        <w:r>
          <w:rPr>
            <w:noProof/>
            <w:webHidden/>
          </w:rPr>
          <w:fldChar w:fldCharType="begin"/>
        </w:r>
        <w:r>
          <w:rPr>
            <w:noProof/>
            <w:webHidden/>
          </w:rPr>
          <w:instrText xml:space="preserve"> PAGEREF _Toc243567010 \h </w:instrText>
        </w:r>
        <w:r>
          <w:rPr>
            <w:noProof/>
            <w:webHidden/>
          </w:rPr>
        </w:r>
        <w:r>
          <w:rPr>
            <w:noProof/>
            <w:webHidden/>
          </w:rPr>
          <w:fldChar w:fldCharType="separate"/>
        </w:r>
        <w:r>
          <w:rPr>
            <w:noProof/>
            <w:webHidden/>
          </w:rPr>
          <w:t>147</w:t>
        </w:r>
        <w:r>
          <w:rPr>
            <w:noProof/>
            <w:webHidden/>
          </w:rPr>
          <w:fldChar w:fldCharType="end"/>
        </w:r>
      </w:hyperlink>
    </w:p>
    <w:p w14:paraId="4277DD28" w14:textId="1A504FA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1" w:history="1">
        <w:r w:rsidRPr="006D02D0">
          <w:rPr>
            <w:rStyle w:val="Hipercze"/>
            <w:rFonts w:ascii="Calibri" w:hAnsi="Calibri"/>
            <w:noProof/>
          </w:rPr>
          <w:t>Działanie FEPM.05.01 Rynek pracy</w:t>
        </w:r>
        <w:r>
          <w:rPr>
            <w:noProof/>
            <w:webHidden/>
          </w:rPr>
          <w:tab/>
        </w:r>
        <w:r>
          <w:rPr>
            <w:noProof/>
            <w:webHidden/>
          </w:rPr>
          <w:fldChar w:fldCharType="begin"/>
        </w:r>
        <w:r>
          <w:rPr>
            <w:noProof/>
            <w:webHidden/>
          </w:rPr>
          <w:instrText xml:space="preserve"> PAGEREF _Toc243567011 \h </w:instrText>
        </w:r>
        <w:r>
          <w:rPr>
            <w:noProof/>
            <w:webHidden/>
          </w:rPr>
        </w:r>
        <w:r>
          <w:rPr>
            <w:noProof/>
            <w:webHidden/>
          </w:rPr>
          <w:fldChar w:fldCharType="separate"/>
        </w:r>
        <w:r>
          <w:rPr>
            <w:noProof/>
            <w:webHidden/>
          </w:rPr>
          <w:t>148</w:t>
        </w:r>
        <w:r>
          <w:rPr>
            <w:noProof/>
            <w:webHidden/>
          </w:rPr>
          <w:fldChar w:fldCharType="end"/>
        </w:r>
      </w:hyperlink>
    </w:p>
    <w:p w14:paraId="0B6C1AC8" w14:textId="034E9A2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2" w:history="1">
        <w:r w:rsidRPr="006D02D0">
          <w:rPr>
            <w:rStyle w:val="Hipercze"/>
            <w:rFonts w:ascii="Calibri" w:hAnsi="Calibri"/>
            <w:noProof/>
          </w:rPr>
          <w:t>Działanie FEPM.05.02 Rynek pracy – projekty powiatowych urzędów pracy</w:t>
        </w:r>
        <w:r>
          <w:rPr>
            <w:noProof/>
            <w:webHidden/>
          </w:rPr>
          <w:tab/>
        </w:r>
        <w:r>
          <w:rPr>
            <w:noProof/>
            <w:webHidden/>
          </w:rPr>
          <w:fldChar w:fldCharType="begin"/>
        </w:r>
        <w:r>
          <w:rPr>
            <w:noProof/>
            <w:webHidden/>
          </w:rPr>
          <w:instrText xml:space="preserve"> PAGEREF _Toc243567012 \h </w:instrText>
        </w:r>
        <w:r>
          <w:rPr>
            <w:noProof/>
            <w:webHidden/>
          </w:rPr>
        </w:r>
        <w:r>
          <w:rPr>
            <w:noProof/>
            <w:webHidden/>
          </w:rPr>
          <w:fldChar w:fldCharType="separate"/>
        </w:r>
        <w:r>
          <w:rPr>
            <w:noProof/>
            <w:webHidden/>
          </w:rPr>
          <w:t>152</w:t>
        </w:r>
        <w:r>
          <w:rPr>
            <w:noProof/>
            <w:webHidden/>
          </w:rPr>
          <w:fldChar w:fldCharType="end"/>
        </w:r>
      </w:hyperlink>
    </w:p>
    <w:p w14:paraId="4D4C1690" w14:textId="34B119DD"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3" w:history="1">
        <w:r w:rsidRPr="006D02D0">
          <w:rPr>
            <w:rStyle w:val="Hipercze"/>
            <w:rFonts w:ascii="Calibri" w:hAnsi="Calibri"/>
            <w:noProof/>
          </w:rPr>
          <w:t>Działanie FEPM.05.03 Modernizacja instytucji rynku pracy</w:t>
        </w:r>
        <w:r>
          <w:rPr>
            <w:noProof/>
            <w:webHidden/>
          </w:rPr>
          <w:tab/>
        </w:r>
        <w:r>
          <w:rPr>
            <w:noProof/>
            <w:webHidden/>
          </w:rPr>
          <w:fldChar w:fldCharType="begin"/>
        </w:r>
        <w:r>
          <w:rPr>
            <w:noProof/>
            <w:webHidden/>
          </w:rPr>
          <w:instrText xml:space="preserve"> PAGEREF _Toc243567013 \h </w:instrText>
        </w:r>
        <w:r>
          <w:rPr>
            <w:noProof/>
            <w:webHidden/>
          </w:rPr>
        </w:r>
        <w:r>
          <w:rPr>
            <w:noProof/>
            <w:webHidden/>
          </w:rPr>
          <w:fldChar w:fldCharType="separate"/>
        </w:r>
        <w:r>
          <w:rPr>
            <w:noProof/>
            <w:webHidden/>
          </w:rPr>
          <w:t>155</w:t>
        </w:r>
        <w:r>
          <w:rPr>
            <w:noProof/>
            <w:webHidden/>
          </w:rPr>
          <w:fldChar w:fldCharType="end"/>
        </w:r>
      </w:hyperlink>
    </w:p>
    <w:p w14:paraId="7B0A7D15" w14:textId="105EB59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4" w:history="1">
        <w:r w:rsidRPr="006D02D0">
          <w:rPr>
            <w:rStyle w:val="Hipercze"/>
            <w:rFonts w:ascii="Calibri" w:hAnsi="Calibri"/>
            <w:noProof/>
          </w:rPr>
          <w:t>Działanie FEPM.05.04 Kobiety na rynku pracy</w:t>
        </w:r>
        <w:r>
          <w:rPr>
            <w:noProof/>
            <w:webHidden/>
          </w:rPr>
          <w:tab/>
        </w:r>
        <w:r>
          <w:rPr>
            <w:noProof/>
            <w:webHidden/>
          </w:rPr>
          <w:fldChar w:fldCharType="begin"/>
        </w:r>
        <w:r>
          <w:rPr>
            <w:noProof/>
            <w:webHidden/>
          </w:rPr>
          <w:instrText xml:space="preserve"> PAGEREF _Toc243567014 \h </w:instrText>
        </w:r>
        <w:r>
          <w:rPr>
            <w:noProof/>
            <w:webHidden/>
          </w:rPr>
        </w:r>
        <w:r>
          <w:rPr>
            <w:noProof/>
            <w:webHidden/>
          </w:rPr>
          <w:fldChar w:fldCharType="separate"/>
        </w:r>
        <w:r>
          <w:rPr>
            <w:noProof/>
            <w:webHidden/>
          </w:rPr>
          <w:t>158</w:t>
        </w:r>
        <w:r>
          <w:rPr>
            <w:noProof/>
            <w:webHidden/>
          </w:rPr>
          <w:fldChar w:fldCharType="end"/>
        </w:r>
      </w:hyperlink>
    </w:p>
    <w:p w14:paraId="5C6D889C" w14:textId="11CCAC2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5" w:history="1">
        <w:r w:rsidRPr="006D02D0">
          <w:rPr>
            <w:rStyle w:val="Hipercze"/>
            <w:rFonts w:ascii="Calibri" w:hAnsi="Calibri"/>
            <w:noProof/>
          </w:rPr>
          <w:t>Działanie FEPM.05.05 Aktywne i zdrowe starzenie się</w:t>
        </w:r>
        <w:r>
          <w:rPr>
            <w:noProof/>
            <w:webHidden/>
          </w:rPr>
          <w:tab/>
        </w:r>
        <w:r>
          <w:rPr>
            <w:noProof/>
            <w:webHidden/>
          </w:rPr>
          <w:fldChar w:fldCharType="begin"/>
        </w:r>
        <w:r>
          <w:rPr>
            <w:noProof/>
            <w:webHidden/>
          </w:rPr>
          <w:instrText xml:space="preserve"> PAGEREF _Toc243567015 \h </w:instrText>
        </w:r>
        <w:r>
          <w:rPr>
            <w:noProof/>
            <w:webHidden/>
          </w:rPr>
        </w:r>
        <w:r>
          <w:rPr>
            <w:noProof/>
            <w:webHidden/>
          </w:rPr>
          <w:fldChar w:fldCharType="separate"/>
        </w:r>
        <w:r>
          <w:rPr>
            <w:noProof/>
            <w:webHidden/>
          </w:rPr>
          <w:t>162</w:t>
        </w:r>
        <w:r>
          <w:rPr>
            <w:noProof/>
            <w:webHidden/>
          </w:rPr>
          <w:fldChar w:fldCharType="end"/>
        </w:r>
      </w:hyperlink>
    </w:p>
    <w:p w14:paraId="711EBDC8" w14:textId="24D25C4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6" w:history="1">
        <w:r w:rsidRPr="006D02D0">
          <w:rPr>
            <w:rStyle w:val="Hipercze"/>
            <w:rFonts w:ascii="Calibri" w:hAnsi="Calibri"/>
            <w:noProof/>
          </w:rPr>
          <w:t>Działanie FEPM.05.06 Adaptacyjność pracowników i pracodawców</w:t>
        </w:r>
        <w:r>
          <w:rPr>
            <w:noProof/>
            <w:webHidden/>
          </w:rPr>
          <w:tab/>
        </w:r>
        <w:r>
          <w:rPr>
            <w:noProof/>
            <w:webHidden/>
          </w:rPr>
          <w:fldChar w:fldCharType="begin"/>
        </w:r>
        <w:r>
          <w:rPr>
            <w:noProof/>
            <w:webHidden/>
          </w:rPr>
          <w:instrText xml:space="preserve"> PAGEREF _Toc243567016 \h </w:instrText>
        </w:r>
        <w:r>
          <w:rPr>
            <w:noProof/>
            <w:webHidden/>
          </w:rPr>
        </w:r>
        <w:r>
          <w:rPr>
            <w:noProof/>
            <w:webHidden/>
          </w:rPr>
          <w:fldChar w:fldCharType="separate"/>
        </w:r>
        <w:r>
          <w:rPr>
            <w:noProof/>
            <w:webHidden/>
          </w:rPr>
          <w:t>165</w:t>
        </w:r>
        <w:r>
          <w:rPr>
            <w:noProof/>
            <w:webHidden/>
          </w:rPr>
          <w:fldChar w:fldCharType="end"/>
        </w:r>
      </w:hyperlink>
    </w:p>
    <w:p w14:paraId="43639E30" w14:textId="40EEA9A4"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7" w:history="1">
        <w:r w:rsidRPr="006D02D0">
          <w:rPr>
            <w:rStyle w:val="Hipercze"/>
            <w:rFonts w:ascii="Calibri" w:hAnsi="Calibri"/>
            <w:noProof/>
          </w:rPr>
          <w:t>Działanie FEPM.05.07 Edukacja przedszkolna</w:t>
        </w:r>
        <w:r>
          <w:rPr>
            <w:noProof/>
            <w:webHidden/>
          </w:rPr>
          <w:tab/>
        </w:r>
        <w:r>
          <w:rPr>
            <w:noProof/>
            <w:webHidden/>
          </w:rPr>
          <w:fldChar w:fldCharType="begin"/>
        </w:r>
        <w:r>
          <w:rPr>
            <w:noProof/>
            <w:webHidden/>
          </w:rPr>
          <w:instrText xml:space="preserve"> PAGEREF _Toc243567017 \h </w:instrText>
        </w:r>
        <w:r>
          <w:rPr>
            <w:noProof/>
            <w:webHidden/>
          </w:rPr>
        </w:r>
        <w:r>
          <w:rPr>
            <w:noProof/>
            <w:webHidden/>
          </w:rPr>
          <w:fldChar w:fldCharType="separate"/>
        </w:r>
        <w:r>
          <w:rPr>
            <w:noProof/>
            <w:webHidden/>
          </w:rPr>
          <w:t>168</w:t>
        </w:r>
        <w:r>
          <w:rPr>
            <w:noProof/>
            <w:webHidden/>
          </w:rPr>
          <w:fldChar w:fldCharType="end"/>
        </w:r>
      </w:hyperlink>
    </w:p>
    <w:p w14:paraId="5FB86D14" w14:textId="49DA7240"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8" w:history="1">
        <w:r w:rsidRPr="006D02D0">
          <w:rPr>
            <w:rStyle w:val="Hipercze"/>
            <w:rFonts w:ascii="Calibri" w:hAnsi="Calibri"/>
            <w:noProof/>
          </w:rPr>
          <w:t>Działanie FEPM.05.08 Edukacja ogólna i zawodowa</w:t>
        </w:r>
        <w:r>
          <w:rPr>
            <w:noProof/>
            <w:webHidden/>
          </w:rPr>
          <w:tab/>
        </w:r>
        <w:r>
          <w:rPr>
            <w:noProof/>
            <w:webHidden/>
          </w:rPr>
          <w:fldChar w:fldCharType="begin"/>
        </w:r>
        <w:r>
          <w:rPr>
            <w:noProof/>
            <w:webHidden/>
          </w:rPr>
          <w:instrText xml:space="preserve"> PAGEREF _Toc243567018 \h </w:instrText>
        </w:r>
        <w:r>
          <w:rPr>
            <w:noProof/>
            <w:webHidden/>
          </w:rPr>
        </w:r>
        <w:r>
          <w:rPr>
            <w:noProof/>
            <w:webHidden/>
          </w:rPr>
          <w:fldChar w:fldCharType="separate"/>
        </w:r>
        <w:r>
          <w:rPr>
            <w:noProof/>
            <w:webHidden/>
          </w:rPr>
          <w:t>172</w:t>
        </w:r>
        <w:r>
          <w:rPr>
            <w:noProof/>
            <w:webHidden/>
          </w:rPr>
          <w:fldChar w:fldCharType="end"/>
        </w:r>
      </w:hyperlink>
    </w:p>
    <w:p w14:paraId="413D89B5" w14:textId="19D2BA33"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19" w:history="1">
        <w:r w:rsidRPr="006D02D0">
          <w:rPr>
            <w:rStyle w:val="Hipercze"/>
            <w:rFonts w:ascii="Calibri" w:hAnsi="Calibri"/>
            <w:noProof/>
          </w:rPr>
          <w:t>Działanie FEPM.05.09 Kształcenie ustawiczne</w:t>
        </w:r>
        <w:r>
          <w:rPr>
            <w:noProof/>
            <w:webHidden/>
          </w:rPr>
          <w:tab/>
        </w:r>
        <w:r>
          <w:rPr>
            <w:noProof/>
            <w:webHidden/>
          </w:rPr>
          <w:fldChar w:fldCharType="begin"/>
        </w:r>
        <w:r>
          <w:rPr>
            <w:noProof/>
            <w:webHidden/>
          </w:rPr>
          <w:instrText xml:space="preserve"> PAGEREF _Toc243567019 \h </w:instrText>
        </w:r>
        <w:r>
          <w:rPr>
            <w:noProof/>
            <w:webHidden/>
          </w:rPr>
        </w:r>
        <w:r>
          <w:rPr>
            <w:noProof/>
            <w:webHidden/>
          </w:rPr>
          <w:fldChar w:fldCharType="separate"/>
        </w:r>
        <w:r>
          <w:rPr>
            <w:noProof/>
            <w:webHidden/>
          </w:rPr>
          <w:t>178</w:t>
        </w:r>
        <w:r>
          <w:rPr>
            <w:noProof/>
            <w:webHidden/>
          </w:rPr>
          <w:fldChar w:fldCharType="end"/>
        </w:r>
      </w:hyperlink>
    </w:p>
    <w:p w14:paraId="70D8BEBD" w14:textId="185DA1FC"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0" w:history="1">
        <w:r w:rsidRPr="006D02D0">
          <w:rPr>
            <w:rStyle w:val="Hipercze"/>
            <w:rFonts w:ascii="Calibri" w:hAnsi="Calibri"/>
            <w:noProof/>
          </w:rPr>
          <w:t>Działanie FEPM.05.10 Kształcenie ustawiczne – wsparcie pozadotacyjne</w:t>
        </w:r>
        <w:r>
          <w:rPr>
            <w:noProof/>
            <w:webHidden/>
          </w:rPr>
          <w:tab/>
        </w:r>
        <w:r>
          <w:rPr>
            <w:noProof/>
            <w:webHidden/>
          </w:rPr>
          <w:fldChar w:fldCharType="begin"/>
        </w:r>
        <w:r>
          <w:rPr>
            <w:noProof/>
            <w:webHidden/>
          </w:rPr>
          <w:instrText xml:space="preserve"> PAGEREF _Toc243567020 \h </w:instrText>
        </w:r>
        <w:r>
          <w:rPr>
            <w:noProof/>
            <w:webHidden/>
          </w:rPr>
        </w:r>
        <w:r>
          <w:rPr>
            <w:noProof/>
            <w:webHidden/>
          </w:rPr>
          <w:fldChar w:fldCharType="separate"/>
        </w:r>
        <w:r>
          <w:rPr>
            <w:noProof/>
            <w:webHidden/>
          </w:rPr>
          <w:t>182</w:t>
        </w:r>
        <w:r>
          <w:rPr>
            <w:noProof/>
            <w:webHidden/>
          </w:rPr>
          <w:fldChar w:fldCharType="end"/>
        </w:r>
      </w:hyperlink>
    </w:p>
    <w:p w14:paraId="461A5EA2" w14:textId="5A78DB55"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1" w:history="1">
        <w:r w:rsidRPr="006D02D0">
          <w:rPr>
            <w:rStyle w:val="Hipercze"/>
            <w:rFonts w:ascii="Calibri" w:hAnsi="Calibri"/>
            <w:noProof/>
          </w:rPr>
          <w:t>Działanie FEPM.05.11 Aktywne włączenie społeczne</w:t>
        </w:r>
        <w:r>
          <w:rPr>
            <w:noProof/>
            <w:webHidden/>
          </w:rPr>
          <w:tab/>
        </w:r>
        <w:r>
          <w:rPr>
            <w:noProof/>
            <w:webHidden/>
          </w:rPr>
          <w:fldChar w:fldCharType="begin"/>
        </w:r>
        <w:r>
          <w:rPr>
            <w:noProof/>
            <w:webHidden/>
          </w:rPr>
          <w:instrText xml:space="preserve"> PAGEREF _Toc243567021 \h </w:instrText>
        </w:r>
        <w:r>
          <w:rPr>
            <w:noProof/>
            <w:webHidden/>
          </w:rPr>
        </w:r>
        <w:r>
          <w:rPr>
            <w:noProof/>
            <w:webHidden/>
          </w:rPr>
          <w:fldChar w:fldCharType="separate"/>
        </w:r>
        <w:r>
          <w:rPr>
            <w:noProof/>
            <w:webHidden/>
          </w:rPr>
          <w:t>185</w:t>
        </w:r>
        <w:r>
          <w:rPr>
            <w:noProof/>
            <w:webHidden/>
          </w:rPr>
          <w:fldChar w:fldCharType="end"/>
        </w:r>
      </w:hyperlink>
    </w:p>
    <w:p w14:paraId="7CAD3DFF" w14:textId="6A80F087"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2" w:history="1">
        <w:r w:rsidRPr="006D02D0">
          <w:rPr>
            <w:rStyle w:val="Hipercze"/>
            <w:rFonts w:ascii="Calibri" w:hAnsi="Calibri"/>
            <w:noProof/>
          </w:rPr>
          <w:t>Działanie FEPM.05.12 Aktywne włączenie społeczne – programy rewitalizacji</w:t>
        </w:r>
        <w:r>
          <w:rPr>
            <w:noProof/>
            <w:webHidden/>
          </w:rPr>
          <w:tab/>
        </w:r>
        <w:r>
          <w:rPr>
            <w:noProof/>
            <w:webHidden/>
          </w:rPr>
          <w:fldChar w:fldCharType="begin"/>
        </w:r>
        <w:r>
          <w:rPr>
            <w:noProof/>
            <w:webHidden/>
          </w:rPr>
          <w:instrText xml:space="preserve"> PAGEREF _Toc243567022 \h </w:instrText>
        </w:r>
        <w:r>
          <w:rPr>
            <w:noProof/>
            <w:webHidden/>
          </w:rPr>
        </w:r>
        <w:r>
          <w:rPr>
            <w:noProof/>
            <w:webHidden/>
          </w:rPr>
          <w:fldChar w:fldCharType="separate"/>
        </w:r>
        <w:r>
          <w:rPr>
            <w:noProof/>
            <w:webHidden/>
          </w:rPr>
          <w:t>190</w:t>
        </w:r>
        <w:r>
          <w:rPr>
            <w:noProof/>
            <w:webHidden/>
          </w:rPr>
          <w:fldChar w:fldCharType="end"/>
        </w:r>
      </w:hyperlink>
    </w:p>
    <w:p w14:paraId="1D3054FA" w14:textId="411E522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3" w:history="1">
        <w:r w:rsidRPr="006D02D0">
          <w:rPr>
            <w:rStyle w:val="Hipercze"/>
            <w:rFonts w:ascii="Calibri" w:hAnsi="Calibri"/>
            <w:noProof/>
          </w:rPr>
          <w:t>Działanie FEPM.05.13 Rozwój ekonomii społecznej</w:t>
        </w:r>
        <w:r>
          <w:rPr>
            <w:noProof/>
            <w:webHidden/>
          </w:rPr>
          <w:tab/>
        </w:r>
        <w:r>
          <w:rPr>
            <w:noProof/>
            <w:webHidden/>
          </w:rPr>
          <w:fldChar w:fldCharType="begin"/>
        </w:r>
        <w:r>
          <w:rPr>
            <w:noProof/>
            <w:webHidden/>
          </w:rPr>
          <w:instrText xml:space="preserve"> PAGEREF _Toc243567023 \h </w:instrText>
        </w:r>
        <w:r>
          <w:rPr>
            <w:noProof/>
            <w:webHidden/>
          </w:rPr>
        </w:r>
        <w:r>
          <w:rPr>
            <w:noProof/>
            <w:webHidden/>
          </w:rPr>
          <w:fldChar w:fldCharType="separate"/>
        </w:r>
        <w:r>
          <w:rPr>
            <w:noProof/>
            <w:webHidden/>
          </w:rPr>
          <w:t>194</w:t>
        </w:r>
        <w:r>
          <w:rPr>
            <w:noProof/>
            <w:webHidden/>
          </w:rPr>
          <w:fldChar w:fldCharType="end"/>
        </w:r>
      </w:hyperlink>
    </w:p>
    <w:p w14:paraId="6238BFAD" w14:textId="18CD7F5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4" w:history="1">
        <w:r w:rsidRPr="006D02D0">
          <w:rPr>
            <w:rStyle w:val="Hipercze"/>
            <w:rFonts w:ascii="Calibri" w:hAnsi="Calibri"/>
            <w:noProof/>
          </w:rPr>
          <w:t>Działanie FEPM.05.14 Integracja migrantów - działanie usunięte</w:t>
        </w:r>
        <w:r>
          <w:rPr>
            <w:noProof/>
            <w:webHidden/>
          </w:rPr>
          <w:tab/>
        </w:r>
        <w:r>
          <w:rPr>
            <w:noProof/>
            <w:webHidden/>
          </w:rPr>
          <w:fldChar w:fldCharType="begin"/>
        </w:r>
        <w:r>
          <w:rPr>
            <w:noProof/>
            <w:webHidden/>
          </w:rPr>
          <w:instrText xml:space="preserve"> PAGEREF _Toc243567024 \h </w:instrText>
        </w:r>
        <w:r>
          <w:rPr>
            <w:noProof/>
            <w:webHidden/>
          </w:rPr>
        </w:r>
        <w:r>
          <w:rPr>
            <w:noProof/>
            <w:webHidden/>
          </w:rPr>
          <w:fldChar w:fldCharType="separate"/>
        </w:r>
        <w:r>
          <w:rPr>
            <w:noProof/>
            <w:webHidden/>
          </w:rPr>
          <w:t>198</w:t>
        </w:r>
        <w:r>
          <w:rPr>
            <w:noProof/>
            <w:webHidden/>
          </w:rPr>
          <w:fldChar w:fldCharType="end"/>
        </w:r>
      </w:hyperlink>
    </w:p>
    <w:p w14:paraId="361E4D47" w14:textId="3071DDEA"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5" w:history="1">
        <w:r w:rsidRPr="006D02D0">
          <w:rPr>
            <w:rStyle w:val="Hipercze"/>
            <w:rFonts w:ascii="Calibri" w:hAnsi="Calibri"/>
            <w:noProof/>
          </w:rPr>
          <w:t>Działanie FEPM.05.15 Integracja migrantów – ZIT na terenie obszaru metropolitalnego</w:t>
        </w:r>
        <w:r>
          <w:rPr>
            <w:noProof/>
            <w:webHidden/>
          </w:rPr>
          <w:tab/>
        </w:r>
        <w:r>
          <w:rPr>
            <w:noProof/>
            <w:webHidden/>
          </w:rPr>
          <w:fldChar w:fldCharType="begin"/>
        </w:r>
        <w:r>
          <w:rPr>
            <w:noProof/>
            <w:webHidden/>
          </w:rPr>
          <w:instrText xml:space="preserve"> PAGEREF _Toc243567025 \h </w:instrText>
        </w:r>
        <w:r>
          <w:rPr>
            <w:noProof/>
            <w:webHidden/>
          </w:rPr>
        </w:r>
        <w:r>
          <w:rPr>
            <w:noProof/>
            <w:webHidden/>
          </w:rPr>
          <w:fldChar w:fldCharType="separate"/>
        </w:r>
        <w:r>
          <w:rPr>
            <w:noProof/>
            <w:webHidden/>
          </w:rPr>
          <w:t>199</w:t>
        </w:r>
        <w:r>
          <w:rPr>
            <w:noProof/>
            <w:webHidden/>
          </w:rPr>
          <w:fldChar w:fldCharType="end"/>
        </w:r>
      </w:hyperlink>
    </w:p>
    <w:p w14:paraId="4387792E" w14:textId="12CFF54E"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6" w:history="1">
        <w:r w:rsidRPr="006D02D0">
          <w:rPr>
            <w:rStyle w:val="Hipercze"/>
            <w:rFonts w:ascii="Calibri" w:hAnsi="Calibri"/>
            <w:noProof/>
          </w:rPr>
          <w:t>Działanie FEPM.05.16 Integracja migrantów – ZIT poza terenem obszaru metropolitalnego</w:t>
        </w:r>
        <w:r>
          <w:rPr>
            <w:noProof/>
            <w:webHidden/>
          </w:rPr>
          <w:tab/>
        </w:r>
        <w:r>
          <w:rPr>
            <w:noProof/>
            <w:webHidden/>
          </w:rPr>
          <w:fldChar w:fldCharType="begin"/>
        </w:r>
        <w:r>
          <w:rPr>
            <w:noProof/>
            <w:webHidden/>
          </w:rPr>
          <w:instrText xml:space="preserve"> PAGEREF _Toc243567026 \h </w:instrText>
        </w:r>
        <w:r>
          <w:rPr>
            <w:noProof/>
            <w:webHidden/>
          </w:rPr>
        </w:r>
        <w:r>
          <w:rPr>
            <w:noProof/>
            <w:webHidden/>
          </w:rPr>
          <w:fldChar w:fldCharType="separate"/>
        </w:r>
        <w:r>
          <w:rPr>
            <w:noProof/>
            <w:webHidden/>
          </w:rPr>
          <w:t>203</w:t>
        </w:r>
        <w:r>
          <w:rPr>
            <w:noProof/>
            <w:webHidden/>
          </w:rPr>
          <w:fldChar w:fldCharType="end"/>
        </w:r>
      </w:hyperlink>
    </w:p>
    <w:p w14:paraId="3F40B220" w14:textId="28782188"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7" w:history="1">
        <w:r w:rsidRPr="006D02D0">
          <w:rPr>
            <w:rStyle w:val="Hipercze"/>
            <w:rFonts w:ascii="Calibri" w:hAnsi="Calibri"/>
            <w:noProof/>
          </w:rPr>
          <w:t>Działanie FEPM.05.17 Usługi społeczne i zdrowotne</w:t>
        </w:r>
        <w:r>
          <w:rPr>
            <w:noProof/>
            <w:webHidden/>
          </w:rPr>
          <w:tab/>
        </w:r>
        <w:r>
          <w:rPr>
            <w:noProof/>
            <w:webHidden/>
          </w:rPr>
          <w:fldChar w:fldCharType="begin"/>
        </w:r>
        <w:r>
          <w:rPr>
            <w:noProof/>
            <w:webHidden/>
          </w:rPr>
          <w:instrText xml:space="preserve"> PAGEREF _Toc243567027 \h </w:instrText>
        </w:r>
        <w:r>
          <w:rPr>
            <w:noProof/>
            <w:webHidden/>
          </w:rPr>
        </w:r>
        <w:r>
          <w:rPr>
            <w:noProof/>
            <w:webHidden/>
          </w:rPr>
          <w:fldChar w:fldCharType="separate"/>
        </w:r>
        <w:r>
          <w:rPr>
            <w:noProof/>
            <w:webHidden/>
          </w:rPr>
          <w:t>207</w:t>
        </w:r>
        <w:r>
          <w:rPr>
            <w:noProof/>
            <w:webHidden/>
          </w:rPr>
          <w:fldChar w:fldCharType="end"/>
        </w:r>
      </w:hyperlink>
    </w:p>
    <w:p w14:paraId="2FFE5C5A" w14:textId="77DC3A1C"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8" w:history="1">
        <w:r w:rsidRPr="006D02D0">
          <w:rPr>
            <w:rStyle w:val="Hipercze"/>
            <w:rFonts w:ascii="Calibri" w:hAnsi="Calibri"/>
            <w:noProof/>
          </w:rPr>
          <w:t>Działanie FEPM.05.18 Usługi społeczne i zdrowotne – ZIT na terenie obszaru metropolitalnego</w:t>
        </w:r>
        <w:r>
          <w:rPr>
            <w:noProof/>
            <w:webHidden/>
          </w:rPr>
          <w:tab/>
        </w:r>
        <w:r>
          <w:rPr>
            <w:noProof/>
            <w:webHidden/>
          </w:rPr>
          <w:fldChar w:fldCharType="begin"/>
        </w:r>
        <w:r>
          <w:rPr>
            <w:noProof/>
            <w:webHidden/>
          </w:rPr>
          <w:instrText xml:space="preserve"> PAGEREF _Toc243567028 \h </w:instrText>
        </w:r>
        <w:r>
          <w:rPr>
            <w:noProof/>
            <w:webHidden/>
          </w:rPr>
        </w:r>
        <w:r>
          <w:rPr>
            <w:noProof/>
            <w:webHidden/>
          </w:rPr>
          <w:fldChar w:fldCharType="separate"/>
        </w:r>
        <w:r>
          <w:rPr>
            <w:noProof/>
            <w:webHidden/>
          </w:rPr>
          <w:t>213</w:t>
        </w:r>
        <w:r>
          <w:rPr>
            <w:noProof/>
            <w:webHidden/>
          </w:rPr>
          <w:fldChar w:fldCharType="end"/>
        </w:r>
      </w:hyperlink>
    </w:p>
    <w:p w14:paraId="4C29C3A8" w14:textId="77A71B6D"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29" w:history="1">
        <w:r w:rsidRPr="006D02D0">
          <w:rPr>
            <w:rStyle w:val="Hipercze"/>
            <w:rFonts w:ascii="Calibri" w:hAnsi="Calibri"/>
            <w:noProof/>
          </w:rPr>
          <w:t>Działanie FEPM.05.19 Usługi społeczne i zdrowotne – programy rewitalizacji</w:t>
        </w:r>
        <w:r>
          <w:rPr>
            <w:noProof/>
            <w:webHidden/>
          </w:rPr>
          <w:tab/>
        </w:r>
        <w:r>
          <w:rPr>
            <w:noProof/>
            <w:webHidden/>
          </w:rPr>
          <w:fldChar w:fldCharType="begin"/>
        </w:r>
        <w:r>
          <w:rPr>
            <w:noProof/>
            <w:webHidden/>
          </w:rPr>
          <w:instrText xml:space="preserve"> PAGEREF _Toc243567029 \h </w:instrText>
        </w:r>
        <w:r>
          <w:rPr>
            <w:noProof/>
            <w:webHidden/>
          </w:rPr>
        </w:r>
        <w:r>
          <w:rPr>
            <w:noProof/>
            <w:webHidden/>
          </w:rPr>
          <w:fldChar w:fldCharType="separate"/>
        </w:r>
        <w:r>
          <w:rPr>
            <w:noProof/>
            <w:webHidden/>
          </w:rPr>
          <w:t>218</w:t>
        </w:r>
        <w:r>
          <w:rPr>
            <w:noProof/>
            <w:webHidden/>
          </w:rPr>
          <w:fldChar w:fldCharType="end"/>
        </w:r>
      </w:hyperlink>
    </w:p>
    <w:p w14:paraId="7943F180" w14:textId="46CDF00C"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0" w:history="1">
        <w:r w:rsidRPr="006D02D0">
          <w:rPr>
            <w:rStyle w:val="Hipercze"/>
            <w:rFonts w:ascii="Calibri" w:hAnsi="Calibri"/>
            <w:noProof/>
          </w:rPr>
          <w:t>Działanie FEPM.05.20 Usługi społeczne i zdrowotne – RLKS</w:t>
        </w:r>
        <w:r>
          <w:rPr>
            <w:noProof/>
            <w:webHidden/>
          </w:rPr>
          <w:tab/>
        </w:r>
        <w:r>
          <w:rPr>
            <w:noProof/>
            <w:webHidden/>
          </w:rPr>
          <w:fldChar w:fldCharType="begin"/>
        </w:r>
        <w:r>
          <w:rPr>
            <w:noProof/>
            <w:webHidden/>
          </w:rPr>
          <w:instrText xml:space="preserve"> PAGEREF _Toc243567030 \h </w:instrText>
        </w:r>
        <w:r>
          <w:rPr>
            <w:noProof/>
            <w:webHidden/>
          </w:rPr>
        </w:r>
        <w:r>
          <w:rPr>
            <w:noProof/>
            <w:webHidden/>
          </w:rPr>
          <w:fldChar w:fldCharType="separate"/>
        </w:r>
        <w:r>
          <w:rPr>
            <w:noProof/>
            <w:webHidden/>
          </w:rPr>
          <w:t>224</w:t>
        </w:r>
        <w:r>
          <w:rPr>
            <w:noProof/>
            <w:webHidden/>
          </w:rPr>
          <w:fldChar w:fldCharType="end"/>
        </w:r>
      </w:hyperlink>
    </w:p>
    <w:p w14:paraId="3E94A3CD" w14:textId="4F8741B4"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1" w:history="1">
        <w:r w:rsidRPr="006D02D0">
          <w:rPr>
            <w:rStyle w:val="Hipercze"/>
            <w:rFonts w:ascii="Calibri" w:hAnsi="Calibri"/>
            <w:noProof/>
          </w:rPr>
          <w:t>Działanie FEPM.05.21 Aktywność obywatelska</w:t>
        </w:r>
        <w:r>
          <w:rPr>
            <w:noProof/>
            <w:webHidden/>
          </w:rPr>
          <w:tab/>
        </w:r>
        <w:r>
          <w:rPr>
            <w:noProof/>
            <w:webHidden/>
          </w:rPr>
          <w:fldChar w:fldCharType="begin"/>
        </w:r>
        <w:r>
          <w:rPr>
            <w:noProof/>
            <w:webHidden/>
          </w:rPr>
          <w:instrText xml:space="preserve"> PAGEREF _Toc243567031 \h </w:instrText>
        </w:r>
        <w:r>
          <w:rPr>
            <w:noProof/>
            <w:webHidden/>
          </w:rPr>
        </w:r>
        <w:r>
          <w:rPr>
            <w:noProof/>
            <w:webHidden/>
          </w:rPr>
          <w:fldChar w:fldCharType="separate"/>
        </w:r>
        <w:r>
          <w:rPr>
            <w:noProof/>
            <w:webHidden/>
          </w:rPr>
          <w:t>229</w:t>
        </w:r>
        <w:r>
          <w:rPr>
            <w:noProof/>
            <w:webHidden/>
          </w:rPr>
          <w:fldChar w:fldCharType="end"/>
        </w:r>
      </w:hyperlink>
    </w:p>
    <w:p w14:paraId="675CC351" w14:textId="30A90F98"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32" w:history="1">
        <w:r w:rsidRPr="006D02D0">
          <w:rPr>
            <w:rStyle w:val="Hipercze"/>
            <w:rFonts w:ascii="Calibri" w:hAnsi="Calibri"/>
            <w:noProof/>
          </w:rPr>
          <w:t>Priorytet FEPM.06 Fundusze europejskie dla silnego społecznie Pomorza (EFRR)</w:t>
        </w:r>
        <w:r>
          <w:rPr>
            <w:noProof/>
            <w:webHidden/>
          </w:rPr>
          <w:tab/>
        </w:r>
        <w:r>
          <w:rPr>
            <w:noProof/>
            <w:webHidden/>
          </w:rPr>
          <w:fldChar w:fldCharType="begin"/>
        </w:r>
        <w:r>
          <w:rPr>
            <w:noProof/>
            <w:webHidden/>
          </w:rPr>
          <w:instrText xml:space="preserve"> PAGEREF _Toc243567032 \h </w:instrText>
        </w:r>
        <w:r>
          <w:rPr>
            <w:noProof/>
            <w:webHidden/>
          </w:rPr>
        </w:r>
        <w:r>
          <w:rPr>
            <w:noProof/>
            <w:webHidden/>
          </w:rPr>
          <w:fldChar w:fldCharType="separate"/>
        </w:r>
        <w:r>
          <w:rPr>
            <w:noProof/>
            <w:webHidden/>
          </w:rPr>
          <w:t>233</w:t>
        </w:r>
        <w:r>
          <w:rPr>
            <w:noProof/>
            <w:webHidden/>
          </w:rPr>
          <w:fldChar w:fldCharType="end"/>
        </w:r>
      </w:hyperlink>
    </w:p>
    <w:p w14:paraId="6CBDDE14" w14:textId="73DF15D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3" w:history="1">
        <w:r w:rsidRPr="006D02D0">
          <w:rPr>
            <w:rStyle w:val="Hipercze"/>
            <w:rFonts w:ascii="Calibri" w:hAnsi="Calibri"/>
            <w:noProof/>
          </w:rPr>
          <w:t>Działanie FEPM.06.01 Infrastruktura edukacji przedszkolnej</w:t>
        </w:r>
        <w:r>
          <w:rPr>
            <w:noProof/>
            <w:webHidden/>
          </w:rPr>
          <w:tab/>
        </w:r>
        <w:r>
          <w:rPr>
            <w:noProof/>
            <w:webHidden/>
          </w:rPr>
          <w:fldChar w:fldCharType="begin"/>
        </w:r>
        <w:r>
          <w:rPr>
            <w:noProof/>
            <w:webHidden/>
          </w:rPr>
          <w:instrText xml:space="preserve"> PAGEREF _Toc243567033 \h </w:instrText>
        </w:r>
        <w:r>
          <w:rPr>
            <w:noProof/>
            <w:webHidden/>
          </w:rPr>
        </w:r>
        <w:r>
          <w:rPr>
            <w:noProof/>
            <w:webHidden/>
          </w:rPr>
          <w:fldChar w:fldCharType="separate"/>
        </w:r>
        <w:r>
          <w:rPr>
            <w:noProof/>
            <w:webHidden/>
          </w:rPr>
          <w:t>234</w:t>
        </w:r>
        <w:r>
          <w:rPr>
            <w:noProof/>
            <w:webHidden/>
          </w:rPr>
          <w:fldChar w:fldCharType="end"/>
        </w:r>
      </w:hyperlink>
    </w:p>
    <w:p w14:paraId="4AFD956F" w14:textId="03B3149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4" w:history="1">
        <w:r w:rsidRPr="006D02D0">
          <w:rPr>
            <w:rStyle w:val="Hipercze"/>
            <w:rFonts w:ascii="Calibri" w:hAnsi="Calibri"/>
            <w:noProof/>
          </w:rPr>
          <w:t>Działanie FEPM.06.02 Infrastruktura edukacji włączającej i zawodowej</w:t>
        </w:r>
        <w:r>
          <w:rPr>
            <w:noProof/>
            <w:webHidden/>
          </w:rPr>
          <w:tab/>
        </w:r>
        <w:r>
          <w:rPr>
            <w:noProof/>
            <w:webHidden/>
          </w:rPr>
          <w:fldChar w:fldCharType="begin"/>
        </w:r>
        <w:r>
          <w:rPr>
            <w:noProof/>
            <w:webHidden/>
          </w:rPr>
          <w:instrText xml:space="preserve"> PAGEREF _Toc243567034 \h </w:instrText>
        </w:r>
        <w:r>
          <w:rPr>
            <w:noProof/>
            <w:webHidden/>
          </w:rPr>
        </w:r>
        <w:r>
          <w:rPr>
            <w:noProof/>
            <w:webHidden/>
          </w:rPr>
          <w:fldChar w:fldCharType="separate"/>
        </w:r>
        <w:r>
          <w:rPr>
            <w:noProof/>
            <w:webHidden/>
          </w:rPr>
          <w:t>237</w:t>
        </w:r>
        <w:r>
          <w:rPr>
            <w:noProof/>
            <w:webHidden/>
          </w:rPr>
          <w:fldChar w:fldCharType="end"/>
        </w:r>
      </w:hyperlink>
    </w:p>
    <w:p w14:paraId="7D5A9A03" w14:textId="49736B90"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5" w:history="1">
        <w:r w:rsidRPr="006D02D0">
          <w:rPr>
            <w:rStyle w:val="Hipercze"/>
            <w:rFonts w:ascii="Calibri" w:hAnsi="Calibri"/>
            <w:noProof/>
          </w:rPr>
          <w:t>Działanie FEPM.06.03 Infrastruktura społeczna</w:t>
        </w:r>
        <w:r>
          <w:rPr>
            <w:noProof/>
            <w:webHidden/>
          </w:rPr>
          <w:tab/>
        </w:r>
        <w:r>
          <w:rPr>
            <w:noProof/>
            <w:webHidden/>
          </w:rPr>
          <w:fldChar w:fldCharType="begin"/>
        </w:r>
        <w:r>
          <w:rPr>
            <w:noProof/>
            <w:webHidden/>
          </w:rPr>
          <w:instrText xml:space="preserve"> PAGEREF _Toc243567035 \h </w:instrText>
        </w:r>
        <w:r>
          <w:rPr>
            <w:noProof/>
            <w:webHidden/>
          </w:rPr>
        </w:r>
        <w:r>
          <w:rPr>
            <w:noProof/>
            <w:webHidden/>
          </w:rPr>
          <w:fldChar w:fldCharType="separate"/>
        </w:r>
        <w:r>
          <w:rPr>
            <w:noProof/>
            <w:webHidden/>
          </w:rPr>
          <w:t>242</w:t>
        </w:r>
        <w:r>
          <w:rPr>
            <w:noProof/>
            <w:webHidden/>
          </w:rPr>
          <w:fldChar w:fldCharType="end"/>
        </w:r>
      </w:hyperlink>
    </w:p>
    <w:p w14:paraId="17D36B5D" w14:textId="488C8E17"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6" w:history="1">
        <w:r w:rsidRPr="006D02D0">
          <w:rPr>
            <w:rStyle w:val="Hipercze"/>
            <w:rFonts w:ascii="Calibri" w:hAnsi="Calibri"/>
            <w:noProof/>
          </w:rPr>
          <w:t>Działanie FEPM.06.04 Infrastruktura społeczna – ZIT na terenie obszaru metropolitalnego</w:t>
        </w:r>
        <w:r>
          <w:rPr>
            <w:noProof/>
            <w:webHidden/>
          </w:rPr>
          <w:tab/>
        </w:r>
        <w:r>
          <w:rPr>
            <w:noProof/>
            <w:webHidden/>
          </w:rPr>
          <w:fldChar w:fldCharType="begin"/>
        </w:r>
        <w:r>
          <w:rPr>
            <w:noProof/>
            <w:webHidden/>
          </w:rPr>
          <w:instrText xml:space="preserve"> PAGEREF _Toc243567036 \h </w:instrText>
        </w:r>
        <w:r>
          <w:rPr>
            <w:noProof/>
            <w:webHidden/>
          </w:rPr>
        </w:r>
        <w:r>
          <w:rPr>
            <w:noProof/>
            <w:webHidden/>
          </w:rPr>
          <w:fldChar w:fldCharType="separate"/>
        </w:r>
        <w:r>
          <w:rPr>
            <w:noProof/>
            <w:webHidden/>
          </w:rPr>
          <w:t>247</w:t>
        </w:r>
        <w:r>
          <w:rPr>
            <w:noProof/>
            <w:webHidden/>
          </w:rPr>
          <w:fldChar w:fldCharType="end"/>
        </w:r>
      </w:hyperlink>
    </w:p>
    <w:p w14:paraId="24CA9572" w14:textId="0A67D398"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7" w:history="1">
        <w:r w:rsidRPr="006D02D0">
          <w:rPr>
            <w:rStyle w:val="Hipercze"/>
            <w:rFonts w:ascii="Calibri" w:hAnsi="Calibri"/>
            <w:noProof/>
          </w:rPr>
          <w:t>Działanie FEPM.06.05 Infrastruktura społeczna – programy rewitalizacji</w:t>
        </w:r>
        <w:r>
          <w:rPr>
            <w:noProof/>
            <w:webHidden/>
          </w:rPr>
          <w:tab/>
        </w:r>
        <w:r>
          <w:rPr>
            <w:noProof/>
            <w:webHidden/>
          </w:rPr>
          <w:fldChar w:fldCharType="begin"/>
        </w:r>
        <w:r>
          <w:rPr>
            <w:noProof/>
            <w:webHidden/>
          </w:rPr>
          <w:instrText xml:space="preserve"> PAGEREF _Toc243567037 \h </w:instrText>
        </w:r>
        <w:r>
          <w:rPr>
            <w:noProof/>
            <w:webHidden/>
          </w:rPr>
        </w:r>
        <w:r>
          <w:rPr>
            <w:noProof/>
            <w:webHidden/>
          </w:rPr>
          <w:fldChar w:fldCharType="separate"/>
        </w:r>
        <w:r>
          <w:rPr>
            <w:noProof/>
            <w:webHidden/>
          </w:rPr>
          <w:t>251</w:t>
        </w:r>
        <w:r>
          <w:rPr>
            <w:noProof/>
            <w:webHidden/>
          </w:rPr>
          <w:fldChar w:fldCharType="end"/>
        </w:r>
      </w:hyperlink>
    </w:p>
    <w:p w14:paraId="0AD3F4E8" w14:textId="7D639973"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8" w:history="1">
        <w:r w:rsidRPr="006D02D0">
          <w:rPr>
            <w:rStyle w:val="Hipercze"/>
            <w:rFonts w:ascii="Calibri" w:hAnsi="Calibri"/>
            <w:noProof/>
          </w:rPr>
          <w:t>Działanie FEPM.06.06 Infrastruktura społeczna – RLKS</w:t>
        </w:r>
        <w:r>
          <w:rPr>
            <w:noProof/>
            <w:webHidden/>
          </w:rPr>
          <w:tab/>
        </w:r>
        <w:r>
          <w:rPr>
            <w:noProof/>
            <w:webHidden/>
          </w:rPr>
          <w:fldChar w:fldCharType="begin"/>
        </w:r>
        <w:r>
          <w:rPr>
            <w:noProof/>
            <w:webHidden/>
          </w:rPr>
          <w:instrText xml:space="preserve"> PAGEREF _Toc243567038 \h </w:instrText>
        </w:r>
        <w:r>
          <w:rPr>
            <w:noProof/>
            <w:webHidden/>
          </w:rPr>
        </w:r>
        <w:r>
          <w:rPr>
            <w:noProof/>
            <w:webHidden/>
          </w:rPr>
          <w:fldChar w:fldCharType="separate"/>
        </w:r>
        <w:r>
          <w:rPr>
            <w:noProof/>
            <w:webHidden/>
          </w:rPr>
          <w:t>256</w:t>
        </w:r>
        <w:r>
          <w:rPr>
            <w:noProof/>
            <w:webHidden/>
          </w:rPr>
          <w:fldChar w:fldCharType="end"/>
        </w:r>
      </w:hyperlink>
    </w:p>
    <w:p w14:paraId="00672E7E" w14:textId="13320948"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39" w:history="1">
        <w:r w:rsidRPr="006D02D0">
          <w:rPr>
            <w:rStyle w:val="Hipercze"/>
            <w:rFonts w:ascii="Calibri" w:hAnsi="Calibri"/>
            <w:noProof/>
          </w:rPr>
          <w:t>Działanie FEPM.06.07 Infrastruktura zdrowia</w:t>
        </w:r>
        <w:r>
          <w:rPr>
            <w:noProof/>
            <w:webHidden/>
          </w:rPr>
          <w:tab/>
        </w:r>
        <w:r>
          <w:rPr>
            <w:noProof/>
            <w:webHidden/>
          </w:rPr>
          <w:fldChar w:fldCharType="begin"/>
        </w:r>
        <w:r>
          <w:rPr>
            <w:noProof/>
            <w:webHidden/>
          </w:rPr>
          <w:instrText xml:space="preserve"> PAGEREF _Toc243567039 \h </w:instrText>
        </w:r>
        <w:r>
          <w:rPr>
            <w:noProof/>
            <w:webHidden/>
          </w:rPr>
        </w:r>
        <w:r>
          <w:rPr>
            <w:noProof/>
            <w:webHidden/>
          </w:rPr>
          <w:fldChar w:fldCharType="separate"/>
        </w:r>
        <w:r>
          <w:rPr>
            <w:noProof/>
            <w:webHidden/>
          </w:rPr>
          <w:t>260</w:t>
        </w:r>
        <w:r>
          <w:rPr>
            <w:noProof/>
            <w:webHidden/>
          </w:rPr>
          <w:fldChar w:fldCharType="end"/>
        </w:r>
      </w:hyperlink>
    </w:p>
    <w:p w14:paraId="116F52D2" w14:textId="27D0A20B"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0" w:history="1">
        <w:r w:rsidRPr="006D02D0">
          <w:rPr>
            <w:rStyle w:val="Hipercze"/>
            <w:rFonts w:ascii="Calibri" w:hAnsi="Calibri"/>
            <w:noProof/>
          </w:rPr>
          <w:t>Działanie FEPM.06.08 Infrastruktura zdrowia – ZIT na terenie obszaru metropolitalnego</w:t>
        </w:r>
        <w:r>
          <w:rPr>
            <w:noProof/>
            <w:webHidden/>
          </w:rPr>
          <w:tab/>
        </w:r>
        <w:r>
          <w:rPr>
            <w:noProof/>
            <w:webHidden/>
          </w:rPr>
          <w:fldChar w:fldCharType="begin"/>
        </w:r>
        <w:r>
          <w:rPr>
            <w:noProof/>
            <w:webHidden/>
          </w:rPr>
          <w:instrText xml:space="preserve"> PAGEREF _Toc243567040 \h </w:instrText>
        </w:r>
        <w:r>
          <w:rPr>
            <w:noProof/>
            <w:webHidden/>
          </w:rPr>
        </w:r>
        <w:r>
          <w:rPr>
            <w:noProof/>
            <w:webHidden/>
          </w:rPr>
          <w:fldChar w:fldCharType="separate"/>
        </w:r>
        <w:r>
          <w:rPr>
            <w:noProof/>
            <w:webHidden/>
          </w:rPr>
          <w:t>264</w:t>
        </w:r>
        <w:r>
          <w:rPr>
            <w:noProof/>
            <w:webHidden/>
          </w:rPr>
          <w:fldChar w:fldCharType="end"/>
        </w:r>
      </w:hyperlink>
    </w:p>
    <w:p w14:paraId="76C8FADC" w14:textId="3E020BEF"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1" w:history="1">
        <w:r w:rsidRPr="006D02D0">
          <w:rPr>
            <w:rStyle w:val="Hipercze"/>
            <w:rFonts w:ascii="Calibri" w:hAnsi="Calibri"/>
            <w:noProof/>
          </w:rPr>
          <w:t>Działanie FEPM.06.09 Infrastruktura zdrowia – ZIT poza terenem obszaru metropolitalnego</w:t>
        </w:r>
        <w:r>
          <w:rPr>
            <w:noProof/>
            <w:webHidden/>
          </w:rPr>
          <w:tab/>
        </w:r>
        <w:r>
          <w:rPr>
            <w:noProof/>
            <w:webHidden/>
          </w:rPr>
          <w:fldChar w:fldCharType="begin"/>
        </w:r>
        <w:r>
          <w:rPr>
            <w:noProof/>
            <w:webHidden/>
          </w:rPr>
          <w:instrText xml:space="preserve"> PAGEREF _Toc243567041 \h </w:instrText>
        </w:r>
        <w:r>
          <w:rPr>
            <w:noProof/>
            <w:webHidden/>
          </w:rPr>
        </w:r>
        <w:r>
          <w:rPr>
            <w:noProof/>
            <w:webHidden/>
          </w:rPr>
          <w:fldChar w:fldCharType="separate"/>
        </w:r>
        <w:r>
          <w:rPr>
            <w:noProof/>
            <w:webHidden/>
          </w:rPr>
          <w:t>270</w:t>
        </w:r>
        <w:r>
          <w:rPr>
            <w:noProof/>
            <w:webHidden/>
          </w:rPr>
          <w:fldChar w:fldCharType="end"/>
        </w:r>
      </w:hyperlink>
    </w:p>
    <w:p w14:paraId="174CB773" w14:textId="1BF63E77"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2" w:history="1">
        <w:r w:rsidRPr="006D02D0">
          <w:rPr>
            <w:rStyle w:val="Hipercze"/>
            <w:rFonts w:ascii="Calibri" w:hAnsi="Calibri"/>
            <w:noProof/>
          </w:rPr>
          <w:t>Działanie FEPM.06.10 Infrastruktura kultury</w:t>
        </w:r>
        <w:r>
          <w:rPr>
            <w:noProof/>
            <w:webHidden/>
          </w:rPr>
          <w:tab/>
        </w:r>
        <w:r>
          <w:rPr>
            <w:noProof/>
            <w:webHidden/>
          </w:rPr>
          <w:fldChar w:fldCharType="begin"/>
        </w:r>
        <w:r>
          <w:rPr>
            <w:noProof/>
            <w:webHidden/>
          </w:rPr>
          <w:instrText xml:space="preserve"> PAGEREF _Toc243567042 \h </w:instrText>
        </w:r>
        <w:r>
          <w:rPr>
            <w:noProof/>
            <w:webHidden/>
          </w:rPr>
        </w:r>
        <w:r>
          <w:rPr>
            <w:noProof/>
            <w:webHidden/>
          </w:rPr>
          <w:fldChar w:fldCharType="separate"/>
        </w:r>
        <w:r>
          <w:rPr>
            <w:noProof/>
            <w:webHidden/>
          </w:rPr>
          <w:t>275</w:t>
        </w:r>
        <w:r>
          <w:rPr>
            <w:noProof/>
            <w:webHidden/>
          </w:rPr>
          <w:fldChar w:fldCharType="end"/>
        </w:r>
      </w:hyperlink>
    </w:p>
    <w:p w14:paraId="7526879F" w14:textId="01ED6C03"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3" w:history="1">
        <w:r w:rsidRPr="006D02D0">
          <w:rPr>
            <w:rStyle w:val="Hipercze"/>
            <w:rFonts w:ascii="Calibri" w:hAnsi="Calibri"/>
            <w:noProof/>
          </w:rPr>
          <w:t>Działanie FEPM.06.11 Infrastruktura turystyki</w:t>
        </w:r>
        <w:r>
          <w:rPr>
            <w:noProof/>
            <w:webHidden/>
          </w:rPr>
          <w:tab/>
        </w:r>
        <w:r>
          <w:rPr>
            <w:noProof/>
            <w:webHidden/>
          </w:rPr>
          <w:fldChar w:fldCharType="begin"/>
        </w:r>
        <w:r>
          <w:rPr>
            <w:noProof/>
            <w:webHidden/>
          </w:rPr>
          <w:instrText xml:space="preserve"> PAGEREF _Toc243567043 \h </w:instrText>
        </w:r>
        <w:r>
          <w:rPr>
            <w:noProof/>
            <w:webHidden/>
          </w:rPr>
        </w:r>
        <w:r>
          <w:rPr>
            <w:noProof/>
            <w:webHidden/>
          </w:rPr>
          <w:fldChar w:fldCharType="separate"/>
        </w:r>
        <w:r>
          <w:rPr>
            <w:noProof/>
            <w:webHidden/>
          </w:rPr>
          <w:t>280</w:t>
        </w:r>
        <w:r>
          <w:rPr>
            <w:noProof/>
            <w:webHidden/>
          </w:rPr>
          <w:fldChar w:fldCharType="end"/>
        </w:r>
      </w:hyperlink>
    </w:p>
    <w:p w14:paraId="622DDE96" w14:textId="43EF5820"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4" w:history="1">
        <w:r w:rsidRPr="006D02D0">
          <w:rPr>
            <w:rStyle w:val="Hipercze"/>
            <w:rFonts w:ascii="Calibri" w:hAnsi="Calibri"/>
            <w:noProof/>
          </w:rPr>
          <w:t>Działanie FEPM.06.12 Infrastruktura turystyki – RLKS</w:t>
        </w:r>
        <w:r>
          <w:rPr>
            <w:noProof/>
            <w:webHidden/>
          </w:rPr>
          <w:tab/>
        </w:r>
        <w:r>
          <w:rPr>
            <w:noProof/>
            <w:webHidden/>
          </w:rPr>
          <w:fldChar w:fldCharType="begin"/>
        </w:r>
        <w:r>
          <w:rPr>
            <w:noProof/>
            <w:webHidden/>
          </w:rPr>
          <w:instrText xml:space="preserve"> PAGEREF _Toc243567044 \h </w:instrText>
        </w:r>
        <w:r>
          <w:rPr>
            <w:noProof/>
            <w:webHidden/>
          </w:rPr>
        </w:r>
        <w:r>
          <w:rPr>
            <w:noProof/>
            <w:webHidden/>
          </w:rPr>
          <w:fldChar w:fldCharType="separate"/>
        </w:r>
        <w:r>
          <w:rPr>
            <w:noProof/>
            <w:webHidden/>
          </w:rPr>
          <w:t>285</w:t>
        </w:r>
        <w:r>
          <w:rPr>
            <w:noProof/>
            <w:webHidden/>
          </w:rPr>
          <w:fldChar w:fldCharType="end"/>
        </w:r>
      </w:hyperlink>
    </w:p>
    <w:p w14:paraId="14C11C34" w14:textId="40990306"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45" w:history="1">
        <w:r w:rsidRPr="006D02D0">
          <w:rPr>
            <w:rStyle w:val="Hipercze"/>
            <w:rFonts w:ascii="Calibri" w:hAnsi="Calibri"/>
            <w:noProof/>
          </w:rPr>
          <w:t>Priorytet FEPM.07 Fundusze europejskie dla Pomorza bliższego obywatelom</w:t>
        </w:r>
        <w:r>
          <w:rPr>
            <w:noProof/>
            <w:webHidden/>
          </w:rPr>
          <w:tab/>
        </w:r>
        <w:r>
          <w:rPr>
            <w:noProof/>
            <w:webHidden/>
          </w:rPr>
          <w:fldChar w:fldCharType="begin"/>
        </w:r>
        <w:r>
          <w:rPr>
            <w:noProof/>
            <w:webHidden/>
          </w:rPr>
          <w:instrText xml:space="preserve"> PAGEREF _Toc243567045 \h </w:instrText>
        </w:r>
        <w:r>
          <w:rPr>
            <w:noProof/>
            <w:webHidden/>
          </w:rPr>
        </w:r>
        <w:r>
          <w:rPr>
            <w:noProof/>
            <w:webHidden/>
          </w:rPr>
          <w:fldChar w:fldCharType="separate"/>
        </w:r>
        <w:r>
          <w:rPr>
            <w:noProof/>
            <w:webHidden/>
          </w:rPr>
          <w:t>289</w:t>
        </w:r>
        <w:r>
          <w:rPr>
            <w:noProof/>
            <w:webHidden/>
          </w:rPr>
          <w:fldChar w:fldCharType="end"/>
        </w:r>
      </w:hyperlink>
    </w:p>
    <w:p w14:paraId="4F63A618" w14:textId="6309AD77"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6" w:history="1">
        <w:r w:rsidRPr="006D02D0">
          <w:rPr>
            <w:rStyle w:val="Hipercze"/>
            <w:rFonts w:ascii="Calibri" w:hAnsi="Calibri"/>
            <w:noProof/>
          </w:rPr>
          <w:t>Działanie FEPM.07.01 Rewitalizacja zdegradowanych obszarów miejskich</w:t>
        </w:r>
        <w:r>
          <w:rPr>
            <w:noProof/>
            <w:webHidden/>
          </w:rPr>
          <w:tab/>
        </w:r>
        <w:r>
          <w:rPr>
            <w:noProof/>
            <w:webHidden/>
          </w:rPr>
          <w:fldChar w:fldCharType="begin"/>
        </w:r>
        <w:r>
          <w:rPr>
            <w:noProof/>
            <w:webHidden/>
          </w:rPr>
          <w:instrText xml:space="preserve"> PAGEREF _Toc243567046 \h </w:instrText>
        </w:r>
        <w:r>
          <w:rPr>
            <w:noProof/>
            <w:webHidden/>
          </w:rPr>
        </w:r>
        <w:r>
          <w:rPr>
            <w:noProof/>
            <w:webHidden/>
          </w:rPr>
          <w:fldChar w:fldCharType="separate"/>
        </w:r>
        <w:r>
          <w:rPr>
            <w:noProof/>
            <w:webHidden/>
          </w:rPr>
          <w:t>289</w:t>
        </w:r>
        <w:r>
          <w:rPr>
            <w:noProof/>
            <w:webHidden/>
          </w:rPr>
          <w:fldChar w:fldCharType="end"/>
        </w:r>
      </w:hyperlink>
    </w:p>
    <w:p w14:paraId="3CE7D131" w14:textId="7FB172FD"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47" w:history="1">
        <w:r w:rsidRPr="006D02D0">
          <w:rPr>
            <w:rStyle w:val="Hipercze"/>
            <w:rFonts w:ascii="Calibri" w:hAnsi="Calibri"/>
            <w:noProof/>
          </w:rPr>
          <w:t>Priorytet FEPM.08 Priorytet pomocy technicznej (EFS+)</w:t>
        </w:r>
        <w:r>
          <w:rPr>
            <w:noProof/>
            <w:webHidden/>
          </w:rPr>
          <w:tab/>
        </w:r>
        <w:r>
          <w:rPr>
            <w:noProof/>
            <w:webHidden/>
          </w:rPr>
          <w:fldChar w:fldCharType="begin"/>
        </w:r>
        <w:r>
          <w:rPr>
            <w:noProof/>
            <w:webHidden/>
          </w:rPr>
          <w:instrText xml:space="preserve"> PAGEREF _Toc243567047 \h </w:instrText>
        </w:r>
        <w:r>
          <w:rPr>
            <w:noProof/>
            <w:webHidden/>
          </w:rPr>
        </w:r>
        <w:r>
          <w:rPr>
            <w:noProof/>
            <w:webHidden/>
          </w:rPr>
          <w:fldChar w:fldCharType="separate"/>
        </w:r>
        <w:r>
          <w:rPr>
            <w:noProof/>
            <w:webHidden/>
          </w:rPr>
          <w:t>295</w:t>
        </w:r>
        <w:r>
          <w:rPr>
            <w:noProof/>
            <w:webHidden/>
          </w:rPr>
          <w:fldChar w:fldCharType="end"/>
        </w:r>
      </w:hyperlink>
    </w:p>
    <w:p w14:paraId="245122EA" w14:textId="5D050B7D"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48" w:history="1">
        <w:r w:rsidRPr="006D02D0">
          <w:rPr>
            <w:rStyle w:val="Hipercze"/>
            <w:rFonts w:ascii="Calibri" w:hAnsi="Calibri"/>
            <w:noProof/>
          </w:rPr>
          <w:t>Działanie FEPM.08.01 Pomoc Techniczna EFS+</w:t>
        </w:r>
        <w:r>
          <w:rPr>
            <w:noProof/>
            <w:webHidden/>
          </w:rPr>
          <w:tab/>
        </w:r>
        <w:r>
          <w:rPr>
            <w:noProof/>
            <w:webHidden/>
          </w:rPr>
          <w:fldChar w:fldCharType="begin"/>
        </w:r>
        <w:r>
          <w:rPr>
            <w:noProof/>
            <w:webHidden/>
          </w:rPr>
          <w:instrText xml:space="preserve"> PAGEREF _Toc243567048 \h </w:instrText>
        </w:r>
        <w:r>
          <w:rPr>
            <w:noProof/>
            <w:webHidden/>
          </w:rPr>
        </w:r>
        <w:r>
          <w:rPr>
            <w:noProof/>
            <w:webHidden/>
          </w:rPr>
          <w:fldChar w:fldCharType="separate"/>
        </w:r>
        <w:r>
          <w:rPr>
            <w:noProof/>
            <w:webHidden/>
          </w:rPr>
          <w:t>296</w:t>
        </w:r>
        <w:r>
          <w:rPr>
            <w:noProof/>
            <w:webHidden/>
          </w:rPr>
          <w:fldChar w:fldCharType="end"/>
        </w:r>
      </w:hyperlink>
    </w:p>
    <w:p w14:paraId="57B523E1" w14:textId="20F81C6D"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49" w:history="1">
        <w:r w:rsidRPr="006D02D0">
          <w:rPr>
            <w:rStyle w:val="Hipercze"/>
            <w:rFonts w:ascii="Calibri" w:hAnsi="Calibri"/>
            <w:noProof/>
          </w:rPr>
          <w:t>Priorytet FEPM.09 Priorytet pomocy technicznej (EFRR)</w:t>
        </w:r>
        <w:r>
          <w:rPr>
            <w:noProof/>
            <w:webHidden/>
          </w:rPr>
          <w:tab/>
        </w:r>
        <w:r>
          <w:rPr>
            <w:noProof/>
            <w:webHidden/>
          </w:rPr>
          <w:fldChar w:fldCharType="begin"/>
        </w:r>
        <w:r>
          <w:rPr>
            <w:noProof/>
            <w:webHidden/>
          </w:rPr>
          <w:instrText xml:space="preserve"> PAGEREF _Toc243567049 \h </w:instrText>
        </w:r>
        <w:r>
          <w:rPr>
            <w:noProof/>
            <w:webHidden/>
          </w:rPr>
        </w:r>
        <w:r>
          <w:rPr>
            <w:noProof/>
            <w:webHidden/>
          </w:rPr>
          <w:fldChar w:fldCharType="separate"/>
        </w:r>
        <w:r>
          <w:rPr>
            <w:noProof/>
            <w:webHidden/>
          </w:rPr>
          <w:t>299</w:t>
        </w:r>
        <w:r>
          <w:rPr>
            <w:noProof/>
            <w:webHidden/>
          </w:rPr>
          <w:fldChar w:fldCharType="end"/>
        </w:r>
      </w:hyperlink>
    </w:p>
    <w:p w14:paraId="5B2E4368" w14:textId="3B799CE3"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0" w:history="1">
        <w:r w:rsidRPr="006D02D0">
          <w:rPr>
            <w:rStyle w:val="Hipercze"/>
            <w:rFonts w:ascii="Calibri" w:hAnsi="Calibri"/>
            <w:noProof/>
          </w:rPr>
          <w:t>Działanie FEPM.09.01 Pomoc Techniczna EFRR</w:t>
        </w:r>
        <w:r>
          <w:rPr>
            <w:noProof/>
            <w:webHidden/>
          </w:rPr>
          <w:tab/>
        </w:r>
        <w:r>
          <w:rPr>
            <w:noProof/>
            <w:webHidden/>
          </w:rPr>
          <w:fldChar w:fldCharType="begin"/>
        </w:r>
        <w:r>
          <w:rPr>
            <w:noProof/>
            <w:webHidden/>
          </w:rPr>
          <w:instrText xml:space="preserve"> PAGEREF _Toc243567050 \h </w:instrText>
        </w:r>
        <w:r>
          <w:rPr>
            <w:noProof/>
            <w:webHidden/>
          </w:rPr>
        </w:r>
        <w:r>
          <w:rPr>
            <w:noProof/>
            <w:webHidden/>
          </w:rPr>
          <w:fldChar w:fldCharType="separate"/>
        </w:r>
        <w:r>
          <w:rPr>
            <w:noProof/>
            <w:webHidden/>
          </w:rPr>
          <w:t>300</w:t>
        </w:r>
        <w:r>
          <w:rPr>
            <w:noProof/>
            <w:webHidden/>
          </w:rPr>
          <w:fldChar w:fldCharType="end"/>
        </w:r>
      </w:hyperlink>
    </w:p>
    <w:p w14:paraId="18DCD05D" w14:textId="4FEE362B"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51" w:history="1">
        <w:r w:rsidRPr="006D02D0">
          <w:rPr>
            <w:rStyle w:val="Hipercze"/>
            <w:rFonts w:ascii="Calibri" w:hAnsi="Calibri"/>
            <w:noProof/>
          </w:rPr>
          <w:t>Priorytet FEPM.10 Fundusze europejskie dla rozwoju technologii podwójnego zastosowania na Pomorzu</w:t>
        </w:r>
        <w:r>
          <w:rPr>
            <w:noProof/>
            <w:webHidden/>
          </w:rPr>
          <w:tab/>
        </w:r>
        <w:r>
          <w:rPr>
            <w:noProof/>
            <w:webHidden/>
          </w:rPr>
          <w:fldChar w:fldCharType="begin"/>
        </w:r>
        <w:r>
          <w:rPr>
            <w:noProof/>
            <w:webHidden/>
          </w:rPr>
          <w:instrText xml:space="preserve"> PAGEREF _Toc243567051 \h </w:instrText>
        </w:r>
        <w:r>
          <w:rPr>
            <w:noProof/>
            <w:webHidden/>
          </w:rPr>
        </w:r>
        <w:r>
          <w:rPr>
            <w:noProof/>
            <w:webHidden/>
          </w:rPr>
          <w:fldChar w:fldCharType="separate"/>
        </w:r>
        <w:r>
          <w:rPr>
            <w:noProof/>
            <w:webHidden/>
          </w:rPr>
          <w:t>304</w:t>
        </w:r>
        <w:r>
          <w:rPr>
            <w:noProof/>
            <w:webHidden/>
          </w:rPr>
          <w:fldChar w:fldCharType="end"/>
        </w:r>
      </w:hyperlink>
    </w:p>
    <w:p w14:paraId="6A32429E" w14:textId="3B0064D2"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2" w:history="1">
        <w:r w:rsidRPr="006D02D0">
          <w:rPr>
            <w:rStyle w:val="Hipercze"/>
            <w:rFonts w:ascii="Calibri" w:hAnsi="Calibri"/>
            <w:noProof/>
          </w:rPr>
          <w:t>Działanie FEPM.10.01 Wsparcie przedsiębiorstw w zakresie technologii podwójnego zastosowania</w:t>
        </w:r>
        <w:r>
          <w:rPr>
            <w:noProof/>
            <w:webHidden/>
          </w:rPr>
          <w:tab/>
        </w:r>
        <w:r>
          <w:rPr>
            <w:noProof/>
            <w:webHidden/>
          </w:rPr>
          <w:fldChar w:fldCharType="begin"/>
        </w:r>
        <w:r>
          <w:rPr>
            <w:noProof/>
            <w:webHidden/>
          </w:rPr>
          <w:instrText xml:space="preserve"> PAGEREF _Toc243567052 \h </w:instrText>
        </w:r>
        <w:r>
          <w:rPr>
            <w:noProof/>
            <w:webHidden/>
          </w:rPr>
        </w:r>
        <w:r>
          <w:rPr>
            <w:noProof/>
            <w:webHidden/>
          </w:rPr>
          <w:fldChar w:fldCharType="separate"/>
        </w:r>
        <w:r>
          <w:rPr>
            <w:noProof/>
            <w:webHidden/>
          </w:rPr>
          <w:t>305</w:t>
        </w:r>
        <w:r>
          <w:rPr>
            <w:noProof/>
            <w:webHidden/>
          </w:rPr>
          <w:fldChar w:fldCharType="end"/>
        </w:r>
      </w:hyperlink>
    </w:p>
    <w:p w14:paraId="2532A880" w14:textId="466349AB"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53" w:history="1">
        <w:r w:rsidRPr="006D02D0">
          <w:rPr>
            <w:rStyle w:val="Hipercze"/>
            <w:rFonts w:ascii="Calibri" w:hAnsi="Calibri"/>
            <w:noProof/>
          </w:rPr>
          <w:t>Priorytet FEPM.11 Fundusze europejskie dla bezpiecznego dostępu do wody na Pomorzu</w:t>
        </w:r>
        <w:r>
          <w:rPr>
            <w:noProof/>
            <w:webHidden/>
          </w:rPr>
          <w:tab/>
        </w:r>
        <w:r>
          <w:rPr>
            <w:noProof/>
            <w:webHidden/>
          </w:rPr>
          <w:fldChar w:fldCharType="begin"/>
        </w:r>
        <w:r>
          <w:rPr>
            <w:noProof/>
            <w:webHidden/>
          </w:rPr>
          <w:instrText xml:space="preserve"> PAGEREF _Toc243567053 \h </w:instrText>
        </w:r>
        <w:r>
          <w:rPr>
            <w:noProof/>
            <w:webHidden/>
          </w:rPr>
        </w:r>
        <w:r>
          <w:rPr>
            <w:noProof/>
            <w:webHidden/>
          </w:rPr>
          <w:fldChar w:fldCharType="separate"/>
        </w:r>
        <w:r>
          <w:rPr>
            <w:noProof/>
            <w:webHidden/>
          </w:rPr>
          <w:t>308</w:t>
        </w:r>
        <w:r>
          <w:rPr>
            <w:noProof/>
            <w:webHidden/>
          </w:rPr>
          <w:fldChar w:fldCharType="end"/>
        </w:r>
      </w:hyperlink>
    </w:p>
    <w:p w14:paraId="23770F11" w14:textId="372027D9"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4" w:history="1">
        <w:r w:rsidRPr="006D02D0">
          <w:rPr>
            <w:rStyle w:val="Hipercze"/>
            <w:rFonts w:ascii="Calibri" w:hAnsi="Calibri"/>
            <w:noProof/>
          </w:rPr>
          <w:t>Działanie FEPM.11.01 Bezpieczna gospodarka wodna</w:t>
        </w:r>
        <w:r>
          <w:rPr>
            <w:noProof/>
            <w:webHidden/>
          </w:rPr>
          <w:tab/>
        </w:r>
        <w:r>
          <w:rPr>
            <w:noProof/>
            <w:webHidden/>
          </w:rPr>
          <w:fldChar w:fldCharType="begin"/>
        </w:r>
        <w:r>
          <w:rPr>
            <w:noProof/>
            <w:webHidden/>
          </w:rPr>
          <w:instrText xml:space="preserve"> PAGEREF _Toc243567054 \h </w:instrText>
        </w:r>
        <w:r>
          <w:rPr>
            <w:noProof/>
            <w:webHidden/>
          </w:rPr>
        </w:r>
        <w:r>
          <w:rPr>
            <w:noProof/>
            <w:webHidden/>
          </w:rPr>
          <w:fldChar w:fldCharType="separate"/>
        </w:r>
        <w:r>
          <w:rPr>
            <w:noProof/>
            <w:webHidden/>
          </w:rPr>
          <w:t>309</w:t>
        </w:r>
        <w:r>
          <w:rPr>
            <w:noProof/>
            <w:webHidden/>
          </w:rPr>
          <w:fldChar w:fldCharType="end"/>
        </w:r>
      </w:hyperlink>
    </w:p>
    <w:p w14:paraId="2989CD7A" w14:textId="54CD5B16"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55" w:history="1">
        <w:r w:rsidRPr="006D02D0">
          <w:rPr>
            <w:rStyle w:val="Hipercze"/>
            <w:rFonts w:ascii="Calibri" w:hAnsi="Calibri"/>
            <w:noProof/>
          </w:rPr>
          <w:t>Priorytet FEPM.12 Fundusze europejskie dla bezpiecznego Pomorza</w:t>
        </w:r>
        <w:r>
          <w:rPr>
            <w:noProof/>
            <w:webHidden/>
          </w:rPr>
          <w:tab/>
        </w:r>
        <w:r>
          <w:rPr>
            <w:noProof/>
            <w:webHidden/>
          </w:rPr>
          <w:fldChar w:fldCharType="begin"/>
        </w:r>
        <w:r>
          <w:rPr>
            <w:noProof/>
            <w:webHidden/>
          </w:rPr>
          <w:instrText xml:space="preserve"> PAGEREF _Toc243567055 \h </w:instrText>
        </w:r>
        <w:r>
          <w:rPr>
            <w:noProof/>
            <w:webHidden/>
          </w:rPr>
        </w:r>
        <w:r>
          <w:rPr>
            <w:noProof/>
            <w:webHidden/>
          </w:rPr>
          <w:fldChar w:fldCharType="separate"/>
        </w:r>
        <w:r>
          <w:rPr>
            <w:noProof/>
            <w:webHidden/>
          </w:rPr>
          <w:t>314</w:t>
        </w:r>
        <w:r>
          <w:rPr>
            <w:noProof/>
            <w:webHidden/>
          </w:rPr>
          <w:fldChar w:fldCharType="end"/>
        </w:r>
      </w:hyperlink>
    </w:p>
    <w:p w14:paraId="269C940B" w14:textId="6D804F34"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6" w:history="1">
        <w:r w:rsidRPr="006D02D0">
          <w:rPr>
            <w:rStyle w:val="Hipercze"/>
            <w:rFonts w:ascii="Calibri" w:hAnsi="Calibri"/>
            <w:noProof/>
          </w:rPr>
          <w:t>Działanie FEPM.12.01 Bezpieczna infrastruktura drogowa</w:t>
        </w:r>
        <w:r>
          <w:rPr>
            <w:noProof/>
            <w:webHidden/>
          </w:rPr>
          <w:tab/>
        </w:r>
        <w:r>
          <w:rPr>
            <w:noProof/>
            <w:webHidden/>
          </w:rPr>
          <w:fldChar w:fldCharType="begin"/>
        </w:r>
        <w:r>
          <w:rPr>
            <w:noProof/>
            <w:webHidden/>
          </w:rPr>
          <w:instrText xml:space="preserve"> PAGEREF _Toc243567056 \h </w:instrText>
        </w:r>
        <w:r>
          <w:rPr>
            <w:noProof/>
            <w:webHidden/>
          </w:rPr>
        </w:r>
        <w:r>
          <w:rPr>
            <w:noProof/>
            <w:webHidden/>
          </w:rPr>
          <w:fldChar w:fldCharType="separate"/>
        </w:r>
        <w:r>
          <w:rPr>
            <w:noProof/>
            <w:webHidden/>
          </w:rPr>
          <w:t>314</w:t>
        </w:r>
        <w:r>
          <w:rPr>
            <w:noProof/>
            <w:webHidden/>
          </w:rPr>
          <w:fldChar w:fldCharType="end"/>
        </w:r>
      </w:hyperlink>
    </w:p>
    <w:p w14:paraId="5FE831DA" w14:textId="2802E7D2"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7" w:history="1">
        <w:r w:rsidRPr="006D02D0">
          <w:rPr>
            <w:rStyle w:val="Hipercze"/>
            <w:rFonts w:ascii="Calibri" w:hAnsi="Calibri"/>
            <w:noProof/>
          </w:rPr>
          <w:t>Działanie FEPM.12.02 Tabor kolejowy na potrzeby bezpiecznej ewakuacji</w:t>
        </w:r>
        <w:r>
          <w:rPr>
            <w:noProof/>
            <w:webHidden/>
          </w:rPr>
          <w:tab/>
        </w:r>
        <w:r>
          <w:rPr>
            <w:noProof/>
            <w:webHidden/>
          </w:rPr>
          <w:fldChar w:fldCharType="begin"/>
        </w:r>
        <w:r>
          <w:rPr>
            <w:noProof/>
            <w:webHidden/>
          </w:rPr>
          <w:instrText xml:space="preserve"> PAGEREF _Toc243567057 \h </w:instrText>
        </w:r>
        <w:r>
          <w:rPr>
            <w:noProof/>
            <w:webHidden/>
          </w:rPr>
        </w:r>
        <w:r>
          <w:rPr>
            <w:noProof/>
            <w:webHidden/>
          </w:rPr>
          <w:fldChar w:fldCharType="separate"/>
        </w:r>
        <w:r>
          <w:rPr>
            <w:noProof/>
            <w:webHidden/>
          </w:rPr>
          <w:t>317</w:t>
        </w:r>
        <w:r>
          <w:rPr>
            <w:noProof/>
            <w:webHidden/>
          </w:rPr>
          <w:fldChar w:fldCharType="end"/>
        </w:r>
      </w:hyperlink>
    </w:p>
    <w:p w14:paraId="69CD5973" w14:textId="7144A50B"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8" w:history="1">
        <w:r w:rsidRPr="006D02D0">
          <w:rPr>
            <w:rStyle w:val="Hipercze"/>
            <w:rFonts w:ascii="Calibri" w:hAnsi="Calibri"/>
            <w:noProof/>
          </w:rPr>
          <w:t>Działanie FEPM.12.03 Bezpieczne systemy informatyczne</w:t>
        </w:r>
        <w:r>
          <w:rPr>
            <w:noProof/>
            <w:webHidden/>
          </w:rPr>
          <w:tab/>
        </w:r>
        <w:r>
          <w:rPr>
            <w:noProof/>
            <w:webHidden/>
          </w:rPr>
          <w:fldChar w:fldCharType="begin"/>
        </w:r>
        <w:r>
          <w:rPr>
            <w:noProof/>
            <w:webHidden/>
          </w:rPr>
          <w:instrText xml:space="preserve"> PAGEREF _Toc243567058 \h </w:instrText>
        </w:r>
        <w:r>
          <w:rPr>
            <w:noProof/>
            <w:webHidden/>
          </w:rPr>
        </w:r>
        <w:r>
          <w:rPr>
            <w:noProof/>
            <w:webHidden/>
          </w:rPr>
          <w:fldChar w:fldCharType="separate"/>
        </w:r>
        <w:r>
          <w:rPr>
            <w:noProof/>
            <w:webHidden/>
          </w:rPr>
          <w:t>320</w:t>
        </w:r>
        <w:r>
          <w:rPr>
            <w:noProof/>
            <w:webHidden/>
          </w:rPr>
          <w:fldChar w:fldCharType="end"/>
        </w:r>
      </w:hyperlink>
    </w:p>
    <w:p w14:paraId="05ED8824" w14:textId="52BE9CEA"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59" w:history="1">
        <w:r w:rsidRPr="006D02D0">
          <w:rPr>
            <w:rStyle w:val="Hipercze"/>
            <w:rFonts w:ascii="Calibri" w:hAnsi="Calibri"/>
            <w:noProof/>
          </w:rPr>
          <w:t>Działanie FEPM.12.04 Bezpieczna infrastruktura ochrony ludności</w:t>
        </w:r>
        <w:r>
          <w:rPr>
            <w:noProof/>
            <w:webHidden/>
          </w:rPr>
          <w:tab/>
        </w:r>
        <w:r>
          <w:rPr>
            <w:noProof/>
            <w:webHidden/>
          </w:rPr>
          <w:fldChar w:fldCharType="begin"/>
        </w:r>
        <w:r>
          <w:rPr>
            <w:noProof/>
            <w:webHidden/>
          </w:rPr>
          <w:instrText xml:space="preserve"> PAGEREF _Toc243567059 \h </w:instrText>
        </w:r>
        <w:r>
          <w:rPr>
            <w:noProof/>
            <w:webHidden/>
          </w:rPr>
        </w:r>
        <w:r>
          <w:rPr>
            <w:noProof/>
            <w:webHidden/>
          </w:rPr>
          <w:fldChar w:fldCharType="separate"/>
        </w:r>
        <w:r>
          <w:rPr>
            <w:noProof/>
            <w:webHidden/>
          </w:rPr>
          <w:t>323</w:t>
        </w:r>
        <w:r>
          <w:rPr>
            <w:noProof/>
            <w:webHidden/>
          </w:rPr>
          <w:fldChar w:fldCharType="end"/>
        </w:r>
      </w:hyperlink>
    </w:p>
    <w:p w14:paraId="048C8E1F" w14:textId="2C3A1F1C"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60" w:history="1">
        <w:r w:rsidRPr="006D02D0">
          <w:rPr>
            <w:rStyle w:val="Hipercze"/>
            <w:rFonts w:ascii="Calibri" w:hAnsi="Calibri"/>
            <w:noProof/>
          </w:rPr>
          <w:t>Priorytet FEPM.13 Fundusze europejskie dla zwiększania dostępu do przystępnych cenowo i zrównoważonych mieszkań na Pomorzu</w:t>
        </w:r>
        <w:r>
          <w:rPr>
            <w:noProof/>
            <w:webHidden/>
          </w:rPr>
          <w:tab/>
        </w:r>
        <w:r>
          <w:rPr>
            <w:noProof/>
            <w:webHidden/>
          </w:rPr>
          <w:fldChar w:fldCharType="begin"/>
        </w:r>
        <w:r>
          <w:rPr>
            <w:noProof/>
            <w:webHidden/>
          </w:rPr>
          <w:instrText xml:space="preserve"> PAGEREF _Toc243567060 \h </w:instrText>
        </w:r>
        <w:r>
          <w:rPr>
            <w:noProof/>
            <w:webHidden/>
          </w:rPr>
        </w:r>
        <w:r>
          <w:rPr>
            <w:noProof/>
            <w:webHidden/>
          </w:rPr>
          <w:fldChar w:fldCharType="separate"/>
        </w:r>
        <w:r>
          <w:rPr>
            <w:noProof/>
            <w:webHidden/>
          </w:rPr>
          <w:t>326</w:t>
        </w:r>
        <w:r>
          <w:rPr>
            <w:noProof/>
            <w:webHidden/>
          </w:rPr>
          <w:fldChar w:fldCharType="end"/>
        </w:r>
      </w:hyperlink>
    </w:p>
    <w:p w14:paraId="1F34E1DA" w14:textId="3A610536"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61" w:history="1">
        <w:r w:rsidRPr="006D02D0">
          <w:rPr>
            <w:rStyle w:val="Hipercze"/>
            <w:rFonts w:ascii="Calibri" w:hAnsi="Calibri"/>
            <w:noProof/>
          </w:rPr>
          <w:t>Działanie FEPM.13.01 Infrastruktura dostępnych cenowo mieszkań</w:t>
        </w:r>
        <w:r>
          <w:rPr>
            <w:noProof/>
            <w:webHidden/>
          </w:rPr>
          <w:tab/>
        </w:r>
        <w:r>
          <w:rPr>
            <w:noProof/>
            <w:webHidden/>
          </w:rPr>
          <w:fldChar w:fldCharType="begin"/>
        </w:r>
        <w:r>
          <w:rPr>
            <w:noProof/>
            <w:webHidden/>
          </w:rPr>
          <w:instrText xml:space="preserve"> PAGEREF _Toc243567061 \h </w:instrText>
        </w:r>
        <w:r>
          <w:rPr>
            <w:noProof/>
            <w:webHidden/>
          </w:rPr>
        </w:r>
        <w:r>
          <w:rPr>
            <w:noProof/>
            <w:webHidden/>
          </w:rPr>
          <w:fldChar w:fldCharType="separate"/>
        </w:r>
        <w:r>
          <w:rPr>
            <w:noProof/>
            <w:webHidden/>
          </w:rPr>
          <w:t>327</w:t>
        </w:r>
        <w:r>
          <w:rPr>
            <w:noProof/>
            <w:webHidden/>
          </w:rPr>
          <w:fldChar w:fldCharType="end"/>
        </w:r>
      </w:hyperlink>
    </w:p>
    <w:p w14:paraId="4AC93093" w14:textId="40498992" w:rsidR="00813C01" w:rsidRDefault="00813C01">
      <w:pPr>
        <w:pStyle w:val="Spistreci2"/>
        <w:tabs>
          <w:tab w:val="right" w:leader="dot" w:pos="9396"/>
        </w:tabs>
        <w:rPr>
          <w:rFonts w:eastAsiaTheme="minorEastAsia" w:cstheme="minorBidi"/>
          <w:noProof/>
          <w:kern w:val="2"/>
          <w:sz w:val="24"/>
          <w:szCs w:val="24"/>
          <w14:ligatures w14:val="standardContextual"/>
        </w:rPr>
      </w:pPr>
      <w:hyperlink w:anchor="_Toc243567062" w:history="1">
        <w:r w:rsidRPr="006D02D0">
          <w:rPr>
            <w:rStyle w:val="Hipercze"/>
            <w:rFonts w:ascii="Calibri" w:hAnsi="Calibri"/>
            <w:noProof/>
          </w:rPr>
          <w:t>Priorytet FEPM.14 Fundusze europejskie dla kompetentnego Pomorza</w:t>
        </w:r>
        <w:r>
          <w:rPr>
            <w:noProof/>
            <w:webHidden/>
          </w:rPr>
          <w:tab/>
        </w:r>
        <w:r>
          <w:rPr>
            <w:noProof/>
            <w:webHidden/>
          </w:rPr>
          <w:fldChar w:fldCharType="begin"/>
        </w:r>
        <w:r>
          <w:rPr>
            <w:noProof/>
            <w:webHidden/>
          </w:rPr>
          <w:instrText xml:space="preserve"> PAGEREF _Toc243567062 \h </w:instrText>
        </w:r>
        <w:r>
          <w:rPr>
            <w:noProof/>
            <w:webHidden/>
          </w:rPr>
        </w:r>
        <w:r>
          <w:rPr>
            <w:noProof/>
            <w:webHidden/>
          </w:rPr>
          <w:fldChar w:fldCharType="separate"/>
        </w:r>
        <w:r>
          <w:rPr>
            <w:noProof/>
            <w:webHidden/>
          </w:rPr>
          <w:t>330</w:t>
        </w:r>
        <w:r>
          <w:rPr>
            <w:noProof/>
            <w:webHidden/>
          </w:rPr>
          <w:fldChar w:fldCharType="end"/>
        </w:r>
      </w:hyperlink>
    </w:p>
    <w:p w14:paraId="23596314" w14:textId="1A522084"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63" w:history="1">
        <w:r w:rsidRPr="006D02D0">
          <w:rPr>
            <w:rStyle w:val="Hipercze"/>
            <w:rFonts w:ascii="Calibri" w:hAnsi="Calibri"/>
            <w:noProof/>
          </w:rPr>
          <w:t>Działanie FEPM.14.01 Adaptacyjność pracowników i pracodawców - gotowość na czas kryzysu</w:t>
        </w:r>
        <w:r>
          <w:rPr>
            <w:noProof/>
            <w:webHidden/>
          </w:rPr>
          <w:tab/>
        </w:r>
        <w:r>
          <w:rPr>
            <w:noProof/>
            <w:webHidden/>
          </w:rPr>
          <w:fldChar w:fldCharType="begin"/>
        </w:r>
        <w:r>
          <w:rPr>
            <w:noProof/>
            <w:webHidden/>
          </w:rPr>
          <w:instrText xml:space="preserve"> PAGEREF _Toc243567063 \h </w:instrText>
        </w:r>
        <w:r>
          <w:rPr>
            <w:noProof/>
            <w:webHidden/>
          </w:rPr>
        </w:r>
        <w:r>
          <w:rPr>
            <w:noProof/>
            <w:webHidden/>
          </w:rPr>
          <w:fldChar w:fldCharType="separate"/>
        </w:r>
        <w:r>
          <w:rPr>
            <w:noProof/>
            <w:webHidden/>
          </w:rPr>
          <w:t>331</w:t>
        </w:r>
        <w:r>
          <w:rPr>
            <w:noProof/>
            <w:webHidden/>
          </w:rPr>
          <w:fldChar w:fldCharType="end"/>
        </w:r>
      </w:hyperlink>
    </w:p>
    <w:p w14:paraId="373AAA6B" w14:textId="74E255A5" w:rsidR="00813C01" w:rsidRDefault="00813C01">
      <w:pPr>
        <w:pStyle w:val="Spistreci3"/>
        <w:tabs>
          <w:tab w:val="right" w:leader="dot" w:pos="9396"/>
        </w:tabs>
        <w:rPr>
          <w:rFonts w:eastAsiaTheme="minorEastAsia" w:cstheme="minorBidi"/>
          <w:noProof/>
          <w:kern w:val="2"/>
          <w:sz w:val="24"/>
          <w:szCs w:val="24"/>
          <w14:ligatures w14:val="standardContextual"/>
        </w:rPr>
      </w:pPr>
      <w:hyperlink w:anchor="_Toc243567064" w:history="1">
        <w:r w:rsidRPr="006D02D0">
          <w:rPr>
            <w:rStyle w:val="Hipercze"/>
            <w:rFonts w:ascii="Calibri" w:hAnsi="Calibri"/>
            <w:noProof/>
          </w:rPr>
          <w:t>Działanie FEPM.14.02 Edukacja ogólna i zawodowa - gotowość na czas kryzysu</w:t>
        </w:r>
        <w:r>
          <w:rPr>
            <w:noProof/>
            <w:webHidden/>
          </w:rPr>
          <w:tab/>
        </w:r>
        <w:r>
          <w:rPr>
            <w:noProof/>
            <w:webHidden/>
          </w:rPr>
          <w:fldChar w:fldCharType="begin"/>
        </w:r>
        <w:r>
          <w:rPr>
            <w:noProof/>
            <w:webHidden/>
          </w:rPr>
          <w:instrText xml:space="preserve"> PAGEREF _Toc243567064 \h </w:instrText>
        </w:r>
        <w:r>
          <w:rPr>
            <w:noProof/>
            <w:webHidden/>
          </w:rPr>
        </w:r>
        <w:r>
          <w:rPr>
            <w:noProof/>
            <w:webHidden/>
          </w:rPr>
          <w:fldChar w:fldCharType="separate"/>
        </w:r>
        <w:r>
          <w:rPr>
            <w:noProof/>
            <w:webHidden/>
          </w:rPr>
          <w:t>334</w:t>
        </w:r>
        <w:r>
          <w:rPr>
            <w:noProof/>
            <w:webHidden/>
          </w:rPr>
          <w:fldChar w:fldCharType="end"/>
        </w:r>
      </w:hyperlink>
    </w:p>
    <w:p w14:paraId="60A88E88" w14:textId="77777777" w:rsidR="00BB6932" w:rsidRDefault="00000000">
      <w:pPr>
        <w:rPr>
          <w:b/>
          <w:i/>
          <w:sz w:val="28"/>
        </w:rPr>
      </w:pPr>
      <w:r>
        <w:fldChar w:fldCharType="end"/>
      </w:r>
      <w:r>
        <w:br/>
      </w:r>
      <w:r>
        <w:rPr>
          <w:sz w:val="28"/>
        </w:rPr>
        <w:t>II Załączniki</w:t>
      </w:r>
    </w:p>
    <w:p w14:paraId="3D70D212" w14:textId="77777777" w:rsidR="00BB6932" w:rsidRDefault="00000000">
      <w:pPr>
        <w:rPr>
          <w:sz w:val="28"/>
        </w:rPr>
      </w:pPr>
      <w:r>
        <w:rPr>
          <w:sz w:val="28"/>
        </w:rPr>
        <w:t>Indykatywna tabela finansowa</w:t>
      </w:r>
    </w:p>
    <w:p w14:paraId="2C37CE23" w14:textId="77777777" w:rsidR="00BB6932" w:rsidRDefault="00000000">
      <w:pPr>
        <w:rPr>
          <w:sz w:val="28"/>
        </w:rPr>
      </w:pPr>
      <w:r>
        <w:rPr>
          <w:sz w:val="28"/>
        </w:rPr>
        <w:t>Indykatywna tabela finansowa w podziale na cele polityki, cele szczegółowe i zakres interwencji</w:t>
      </w:r>
    </w:p>
    <w:p w14:paraId="73EBE722" w14:textId="77777777" w:rsidR="00BB6932" w:rsidRDefault="00BB6932">
      <w:pPr>
        <w:rPr>
          <w:sz w:val="28"/>
          <w:highlight w:val="magenta"/>
        </w:rPr>
      </w:pPr>
    </w:p>
    <w:p w14:paraId="3C0EFC10" w14:textId="77777777" w:rsidR="00BB6932" w:rsidRDefault="00000000">
      <w:pPr>
        <w:rPr>
          <w:b/>
          <w:i/>
          <w:sz w:val="44"/>
          <w:highlight w:val="magenta"/>
        </w:rPr>
      </w:pPr>
      <w:r>
        <w:br w:type="page"/>
      </w:r>
    </w:p>
    <w:p w14:paraId="25E8BD44" w14:textId="77777777" w:rsidR="00BB6932" w:rsidRDefault="00000000">
      <w:pPr>
        <w:pStyle w:val="Nagwek1"/>
        <w:rPr>
          <w:rFonts w:ascii="Calibri" w:hAnsi="Calibri" w:cs="Calibri"/>
        </w:rPr>
      </w:pPr>
      <w:bookmarkStart w:id="0" w:name="_Toc76643858"/>
      <w:bookmarkStart w:id="1" w:name="_Toc243566977"/>
      <w:r>
        <w:rPr>
          <w:rFonts w:ascii="Calibri" w:hAnsi="Calibri" w:cs="Calibri"/>
        </w:rPr>
        <w:lastRenderedPageBreak/>
        <w:t>I Informacje na temat Priorytetów i Działań</w:t>
      </w:r>
      <w:bookmarkEnd w:id="0"/>
      <w:bookmarkEnd w:id="1"/>
    </w:p>
    <w:p w14:paraId="6CB1B02B" w14:textId="77777777" w:rsidR="00BB6932" w:rsidRDefault="00BB6932">
      <w:pPr>
        <w:rPr>
          <w:rFonts w:ascii="Calibri" w:hAnsi="Calibri"/>
        </w:rPr>
      </w:pPr>
    </w:p>
    <w:p w14:paraId="77C052FC" w14:textId="77777777" w:rsidR="00BB6932" w:rsidRDefault="00BB6932">
      <w:pPr>
        <w:rPr>
          <w:rFonts w:ascii="Calibri" w:hAnsi="Calibri"/>
        </w:rPr>
      </w:pPr>
    </w:p>
    <w:p w14:paraId="283C87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b/>
          <w:i/>
          <w:sz w:val="28"/>
          <w:highlight w:val="magenta"/>
        </w:rPr>
      </w:pPr>
      <w:r>
        <w:rPr>
          <w:b/>
          <w:sz w:val="28"/>
        </w:rPr>
        <w:t>Kod i nazwa priorytetu</w:t>
      </w:r>
    </w:p>
    <w:p w14:paraId="35141C23"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 w:name="_Toc243566978"/>
      <w:r>
        <w:rPr>
          <w:rFonts w:ascii="Calibri" w:hAnsi="Calibri" w:cs="Calibri"/>
          <w:i w:val="0"/>
          <w:sz w:val="32"/>
        </w:rPr>
        <w:t>Priorytet FEPM.01 Fundusze europejskie dla konkurencyjnego i inteligentnego Pomorza</w:t>
      </w:r>
      <w:bookmarkEnd w:id="2"/>
    </w:p>
    <w:p w14:paraId="5F883E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08CC37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1D8CE1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0B181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74C394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0E3803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15E0CD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6C336E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0C1B9A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19FF22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151 188 765,00</w:t>
      </w:r>
    </w:p>
    <w:p w14:paraId="6BE80E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08CF5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AACD1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2FBDB28"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 w:name="_Toc243566979"/>
      <w:r>
        <w:rPr>
          <w:rFonts w:ascii="Calibri" w:hAnsi="Calibri" w:cs="Calibri"/>
          <w:sz w:val="32"/>
        </w:rPr>
        <w:t>Działanie FEPM.01.01 Badania i innowacje w przedsiębiorstwach</w:t>
      </w:r>
      <w:bookmarkEnd w:id="3"/>
    </w:p>
    <w:p w14:paraId="23137F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E14CF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3F60DE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232FA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Agencja Rozwoju Pomorza S.A.</w:t>
      </w:r>
    </w:p>
    <w:p w14:paraId="78B37F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93B19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40 354 011,00</w:t>
      </w:r>
    </w:p>
    <w:p w14:paraId="0B5399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13A2C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003 - Inwestycje w środki trwałe, w tym infrastrukturę badawczą, w dużych przedsiębiorstwach bezpośrednio związane z działaniami badawczymi i innowacyjnymi, 005 - Inwestycje w wartości niematerialne i prawne w mikroprzedsiębiorstwach bezpośrednio związane z działaniami badawczymi i innowacyjnymi, 006 - Inwestycje w wartości niematerialne i prawne w MŚP (w tym prywatnych organizacjach badawczych) bezpośrednio związane z działaniami badawczymi i innowacyjnymi, 007 - Inwestycje w wartości niematerialne i prawne w dużych przedsiębiorstwach bezpośrednio związane z działaniami badawczymi i innowacyjnymi, 009 - Działania badawcze i innowacyjne w mikroprzedsiębiorstwach, w tym tworzenie sieci kontaktów (badania przemysłowe, eksperymentalne prace rozwojowe, studia wykonalności), 010 - Działania badawcze i innowacyjne w MŚP, w tym tworzenie sieci kontaktów, 011 - Działania badawcze i innowacyjne w dużych przedsiębiorstwach, w tym tworzenie sieci kontaktów</w:t>
      </w:r>
    </w:p>
    <w:p w14:paraId="4FC82B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D4C7E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kompleksowe i skoordynowane wsparcie działalności badawczo-rozwojowej przedsiębiorstw, w szczególności nowych, innowacyjnych, rozwijających się w oparciu o wyniki prac B+R wdrażanych do praktyki gospodarczej. Interwencja może uwzględniać także obszar bezpieczeństwa i obronności z wykorzystaniem technologii i kompetencji podwójnego zastosowania. Planowane wsparcie będzie stanowić elementy przedsięwzięcia strategicznego zdefiniowanego w Regionalnym Programie Strategicznym (RPS) w zakresie gospodarki, rynku pracy, oferty turystycznej i czasu wolnego pn. Inwestycje B+R Pomorskich Przedsiębiorców „Od pomysłu do realizacji”.</w:t>
      </w:r>
      <w:r>
        <w:br/>
      </w:r>
      <w:r>
        <w:br/>
        <w:t>A. Prace badawczo – rozwojowe w przedsiębiorstwach</w:t>
      </w:r>
      <w:r>
        <w:br/>
      </w:r>
      <w:r>
        <w:br/>
        <w:t>Typy projektu:</w:t>
      </w:r>
      <w:r>
        <w:br/>
        <w:t>1. realizacja prac B+R przedsiębiorstw, w tym w ramach regionalnych agend badawczych w oparciu o współpracę przedsiębiorstw oraz jednostek naukowych i badawczych, np. szkół wyższych.</w:t>
      </w:r>
      <w:r>
        <w:br/>
        <w:t>2. realizacja prac B+R przez mikro, małe i średnie przedsiębiorstwa, w tym z udziałem jednostek naukowych i badawczych, wraz z komercjalizacją i wdrożeniem wyników prac B+R.</w:t>
      </w:r>
      <w:r>
        <w:br/>
        <w:t>3. rozwój infrastruktury B+R w przedsiębiorstwach rozumianej jako:</w:t>
      </w:r>
      <w:r>
        <w:br/>
        <w:t>a. budowa, rozbudowa, przebudowa laboratoriów specjalistycznych, działów B+R lub centrów badawczo-rozwojowych w przedsiębiorstwach;</w:t>
      </w:r>
      <w:r>
        <w:br/>
        <w:t>b. zakup wyposażenia, w tym aparatury badawczej, sprzętu i urządzeń laboratoryjnych, technologii i innej niezbędnej infrastruktury służącej tworzeniu innowacyjnych produktów i usług.</w:t>
      </w:r>
      <w:r>
        <w:br/>
        <w:t xml:space="preserve">Możliwe jest realizowanie poszczególnych typów projektów osobno, dowolne ich łączenie w zależności od potrzeb przedsiębiorcy, jak również ich etapowanie, z zastrzeżeniem możliwości ich zakończenia na </w:t>
      </w:r>
      <w:r>
        <w:lastRenderedPageBreak/>
        <w:t>dowolnym etapie, jeśli realizacja dalszych etapów będzie nieuzasadniona technicznie lub ekonomicznie.</w:t>
      </w:r>
      <w:r>
        <w:br/>
      </w:r>
      <w:r>
        <w:br/>
        <w:t>Ponadto w ramach typów projektu 1. i 2., jako element projektu możliwe będą:</w:t>
      </w:r>
      <w:r>
        <w:br/>
        <w:t>a. wsparcie technologii cyfrowych;</w:t>
      </w:r>
      <w:r>
        <w:br/>
        <w:t>b. ochrona własności intelektualnej przedsiębiorstwa oraz transferu technologii poprzez np. nabycie praw własności intelektualnej (jeżeli jest uzasadniona wynikami prac B+R).</w:t>
      </w:r>
      <w:r>
        <w:br/>
      </w:r>
      <w:r>
        <w:br/>
        <w:t>Najważniejsze warunki realizacji projektu:</w:t>
      </w:r>
      <w:r>
        <w:br/>
        <w:t>1. Wsparcie prac B+R może objąć wszystkie lub wybrane elementy procesu badawczego składającego się na badania przemysłowe i eksperymentalne prace rozwojowe lub eksperymentalne prace rozwojowe w rozumieniu definicji zawartych w Rozporządzeniu Komisji UE 651/2014 z dnia 17 czerwca 2014 r. uznającym niektóre rodzaje pomocy za zgodne z rynkiem wewnętrznym w zastosowaniu art. 107 i 108 Traktatu (tzw. GBER). Możliwe będzie również zakupienie dostępnej i sprawdzonej technologii i adoptowanie jej do swoich potrzeb.</w:t>
      </w:r>
      <w:r>
        <w:br/>
        <w:t>2. Nie przewiduje się finansowania badań podstawowych, które oznaczają prace eksperymentalne lub teoretyczne podejmowane przede wszystkim w celu zdobycia nowej wiedzy o podstawach zjawisk i obserwowalnych faktów bez nastawienia na bezpośrednie zastosowanie komercyjne.</w:t>
      </w:r>
      <w:r>
        <w:br/>
        <w:t xml:space="preserve">3. Wnioskodawcą w ramach tego obszaru będą wyłącznie przedsiębiorcy – przede wszystkim MŚP. Dopuszcza się również udzielanie wsparcia na przedsięwzięcia realizowane przez przedsiębiorstwa inne niż MŚP, zgodnie z art. 5 ust. 2 rozporządzenia Parlamentu Europejskiego i Rady (UE) 2021/1058 z dnia 24 czerwca 2021 r. w sprawie Europejskiego Funduszu Rozwoju Regionalnego i Funduszu Spójności. </w:t>
      </w:r>
      <w:r>
        <w:br/>
        <w:t>4. Pozostałe podmioty (inne niż przedsiębiorstwa) wymienione w katalogu typów beneficjenta poniżej  mogą uczestniczyć w projekcie wyłącznie w roli partnera.</w:t>
      </w:r>
      <w:r>
        <w:br/>
        <w:t>5. Prowadzenie prac B+R przez MŚP w ramach 1. lub 2. typu projektu (w tym ochrona własności intelektualnej) oraz rozwój infrastruktury B+R wspierane będzie za pomocą dotacji, natomiast komercjalizacja i wdrożenie wyników prac B+R w ramach drugiego typu projektu wspierane będą za pomocą dotacji warunkowej (art. 57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br/>
        <w:t>6. Warunkiem uzyskania wsparcia na inwestycje w infrastrukturę B+R dla MŚP w ramach trzeciego typu projektu będzie przedstawienie planu w zakresie wykorzystania tej infrastruktury (agendy badawczej), który uprawdopodobni jej efektywne wykorzystanie.</w:t>
      </w:r>
      <w:r>
        <w:br/>
        <w:t xml:space="preserve">7. Wspierane będą projekty innowacyjne, zarówno w zakresie innowacyjnego podejścia do prowadzenia procesów gospodarczych, jak i upowszechniania nowych rozwiązań technologicznych, organizacyjnych i społecznych. </w:t>
      </w:r>
      <w:r>
        <w:br/>
        <w:t>8. Wsparcie ukierunkowane będzie na przedsięwzięcia mieszczące się w obszarach Inteligentnych Specjalizacji Pomorza (ISP) i uzupełniająco – w ramach branż kluczowych mających istotne znaczenie dla rozwoju poszczególnych obszarów województwa.</w:t>
      </w:r>
      <w:r>
        <w:br/>
      </w:r>
      <w:r>
        <w:lastRenderedPageBreak/>
        <w:t xml:space="preserve">9. Maksymalny poziom dofinansowania projektu powinien zostać ustalony zgodnie z wymogami właściwego programu pomocy publicznej. </w:t>
      </w:r>
      <w:r>
        <w:br/>
      </w:r>
      <w:r>
        <w:br/>
        <w:t>B. Pomorski Broker Usług Badawczo-Rozwojowych</w:t>
      </w:r>
      <w:r>
        <w:br/>
      </w:r>
      <w:r>
        <w:br/>
        <w:t>Typ projektu:</w:t>
      </w:r>
      <w:r>
        <w:br/>
        <w:t>Rozwój systemu wsparcia MŚP mający na celu weryfikację jego pomysłu B+R - wsparcie fazy proof of concept.</w:t>
      </w:r>
      <w:r>
        <w:br/>
      </w:r>
      <w:r>
        <w:br/>
        <w:t>Najważniejsze warunki realizacji projektu:</w:t>
      </w:r>
      <w:r>
        <w:br/>
        <w:t>1. Wsparcie realizowane będzie w formule projektu grantowego (zgodnie z art. 41 ustawy z dnia 28 kwietnia 2022 r. o zasadach realizacji zadań finansowanych ze środków europejskich w perspektywie finansowej 2021-2027) co oznacza, że:</w:t>
      </w:r>
      <w:r>
        <w:br/>
        <w:t>a. wyłoniony zostanie jeden operator systemu, którym może być każdy podmiot wpisujący się we wszystkie typy beneficjentów ogólnych;</w:t>
      </w:r>
      <w:r>
        <w:br/>
        <w:t>b. przedsiębiorca prowadzący działalność gospodarczą na terenie regionu otrzyma wsparcie w postaci grantu od beneficjenta projektu grantowego:</w:t>
      </w:r>
      <w:r>
        <w:br/>
        <w:t>- na podstawie otwartych, przejrzystych, niedyskryminujących i niedopuszczających do konfliktów interesów procedur;</w:t>
      </w:r>
      <w:r>
        <w:br/>
        <w:t>- wyłącznie jako pomoc de minimis;</w:t>
      </w:r>
      <w:r>
        <w:br/>
        <w:t>- którego wartość nie będzie mogła przekroczyć równowartości w PLN 200 000 euro.</w:t>
      </w:r>
      <w:r>
        <w:br/>
        <w:t>2. Uzyskany przez przedsiębiorcę grant przeznaczony będzie na współfinansowanie usług badawczo-rozwojowych (usług B+R), świadczonych przez wybranego przez siebie usługodawcę (formuła popytowa).</w:t>
      </w:r>
      <w:r>
        <w:br/>
        <w:t>3. Usługi B+R będą mogły świadczyć podmioty mające siedzibę na terenie wszystkich państw członkowskich UE. W szczególnych przypadkach uzasadnionych specyfiką usługi lub działalności prowadzonej przez grantobiorcę dopuszcza się zakup specjalistycznej usługi doradczej u usługodawcy spoza terenu UE.</w:t>
      </w:r>
      <w:r>
        <w:br/>
        <w:t>4. Na poziomie beneficjenta projektu grantowego, obligatoryjna będzie weryfikacja jakości usług podlegających finansowaniu (poprzez akredytację lub kryteria jakościowe).</w:t>
      </w:r>
      <w:r>
        <w:br/>
        <w:t>5. Zakres tematyczny planowanej usługi B+R musi się wpisywać w obszary Inteligentnych Specjalizacji Pomorza lub branż kluczowych mających istotne znaczenie dla rozwoju poszczególnych obszarów województwa.</w:t>
      </w:r>
      <w:r>
        <w:br/>
        <w:t>6. Maksymalny % dofinansowania UE w projekcie na poziomie beneficjenta grantowego wynosi do 100%. Maksymalny poziom wsparcia grantobiorcy uzależniony będzie w szczególności od wielkości (statusu) przedsiębiorstwa.</w:t>
      </w:r>
      <w:r>
        <w:br/>
      </w:r>
      <w:r>
        <w:br/>
        <w:t>Ponadto w obszarach A oraz B:</w:t>
      </w:r>
      <w:r>
        <w:br/>
        <w:t>1. Przedsięwzięcie na każdym etapie realizacji musi zapewnić poszanowanie praw podstawowych oraz przestrzeganie Karty praw podstawowych Unii Europejskiej i być zgodne z zasadami horyzontalnymi dotyczącymi:</w:t>
      </w:r>
      <w:r>
        <w:br/>
        <w:t>- równości kobiet i mężczyzn;</w:t>
      </w:r>
      <w:r>
        <w:br/>
        <w:t>- zapobiegania wszelkiej dyskryminacji;</w:t>
      </w:r>
      <w:r>
        <w:br/>
      </w:r>
      <w:r>
        <w:lastRenderedPageBreak/>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1(i).</w:t>
      </w:r>
      <w:r>
        <w:br/>
        <w:t>2. Podatek VAT w projekcie będzie niekwalifikowalny.</w:t>
      </w:r>
      <w:r>
        <w:br/>
        <w:t xml:space="preserve">3. W zakresie wsparcia działalności badawczo-rozwojowej przedsiębiorstw możliwe będzie kwalifikowanie kosztów pośrednich projektu. </w:t>
      </w:r>
      <w:r>
        <w:br/>
        <w:t>4. Preferowane będą projekty:</w:t>
      </w:r>
      <w:r>
        <w:br/>
        <w:t>- partnerskie, będące efektem trwałej współpracy wielu podmiotów, w szczególności przedsiębiorców z podmiotami sfery B+R, w tym szkołami wyższymi, a także przedsięwzięcia sieciowe o skali ponadlokalnej;</w:t>
      </w:r>
      <w:r>
        <w:br/>
        <w:t>- promujące zmniejszanie wpływu społeczno-gospodarczego na środowisko i klimat oraz dążenie do osiągnięcia neutralności klimatycznej z uwzględnieniem bezpieczeństwa energetycznego regionu;</w:t>
      </w:r>
      <w:r>
        <w:br/>
        <w:t>- wspierające rozwój i upowszechnianie modeli produkcji i konsumpcji ukierunkowane na niższe zużycie zasobów, zapobieganie powstawaniu odpadów oraz ponowne wykorzystanie materiałów i produktów;</w:t>
      </w:r>
      <w:r>
        <w:br/>
        <w:t>- realizujące prace B+R w ramach regionalnych agend badawczych, w szczególności z uwzględnieniem współpracy międzyregionalnej lub transnarodowej.</w:t>
      </w:r>
    </w:p>
    <w:p w14:paraId="0A9FA1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9014B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31A964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A844B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04B57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55726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B6521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1C7E6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12 lipca 2023 r. w sprawie udzielania pomocy na wspieranie innowacyjności oraz na innowacje procesowe i organizacyjne w ramach regionalnych programów na lata 2021–2027 (Dz.U. 2023 poz. 1487), Rozporządzenie Ministra Funduszy i Polityki Regionalnej z dnia 17 kwietnia 2024 r. w sprawie udzielania pomocy de minimis w ramach regionalnych programów na lata 2021–2027 (Dz.U. 2024 poz. 598), </w:t>
      </w:r>
      <w:r>
        <w:lastRenderedPageBreak/>
        <w:t>Rozporządzenie Ministra Funduszy i Polityki Regionalnej z dnia 29 listopada 2022 r. w sprawie udzielania pomocy inwestycyjnej na infrastrukturę badawczą w ramach regionalnych programów na lata 2021–2027 (Dz.U. 2022 poz. 2498), Rozporządzenie Ministra Funduszy i Polityki Regionalnej z dnia 29 listopada 2022 r. w sprawie udzielania pomocy na badania przemysłowe, eksperymentalne prace rozwojowe oraz studia wykonalności w ramach regionalnych programów na lata 2021–2027 (Dz.U. 2022 poz. 2573)</w:t>
      </w:r>
    </w:p>
    <w:p w14:paraId="4CD8C0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26472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15% stawka ryczałtowa na koszty pośrednie (podstawa wyliczenia: koszty bezpośrednie personelu) [art. 54(b) CPR], do 7% stawka ryczałtowa na koszty pośrednie (podstawa wyliczenia: koszty bezpośrednie) [art. 54(a) CPR], stawka jednostkowa (stawka godzinowa personelu projektu) [art. 55(2-5) CPR], uproszczona metoda rozliczania wydatków w oparciu o projekt budżetu [art. 53(3)(b) CPR]</w:t>
      </w:r>
    </w:p>
    <w:p w14:paraId="529342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65836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12207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1774C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8BA20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7805A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20E88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28AAD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D3ED1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DE8F6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Instytucje wspierające biznes, Przedsiębiorstwa</w:t>
      </w:r>
    </w:p>
    <w:p w14:paraId="4D49BD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1070A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Inne podmioty systemu szkolnictwa wyższego i nauki, Instytucje otoczenia biznesu, Izby gospodarcze, Jednostki naukowe, MŚP, Organizacje badawcze, Ośrodki innowacji, Uczelnie</w:t>
      </w:r>
    </w:p>
    <w:p w14:paraId="26336A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1D7CE3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(IOB), jednostki B+R, przedsiębiorstwa (w tym MŚP), uczelnie i inne podmioty systemu szkolnictwa wyższego i nauki</w:t>
      </w:r>
    </w:p>
    <w:p w14:paraId="5B2A53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1DCC4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badania_i_rozwój, infrastruktura_badawcza, jednostka_naukowa, komercjalizacja, ochrona_własności_intelektualnej, patent, pierwsze_wdrożenie_przemysłowe, prace_badawcze, transfer_technologii</w:t>
      </w:r>
    </w:p>
    <w:p w14:paraId="0D6EEA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3182D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01A13A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215E9E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5E98B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BAA4C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3F3BC4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WLWK-RCO001 - Przedsiębiorstwa objęte wsparciem (w tym: mikro, małe, średnie, duże)</w:t>
      </w:r>
    </w:p>
    <w:p w14:paraId="72F919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5960A6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BDE21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WLWK-RCR002 - Inwestycje prywatne uzupełniające wsparcie publiczne (w tym: dotacje, instrumenty finansowe)</w:t>
      </w:r>
    </w:p>
    <w:p w14:paraId="43B368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WLWK-RCR003 - Małe i średnie przedsiębiorstwa (MŚP) wprowadzające innowacje produktowe lub procesowe</w:t>
      </w:r>
    </w:p>
    <w:p w14:paraId="54B8C2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4F136A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36DD56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443CD6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 w:name="_Toc243566980"/>
      <w:r>
        <w:rPr>
          <w:rFonts w:ascii="Calibri" w:hAnsi="Calibri" w:cs="Calibri"/>
          <w:sz w:val="32"/>
        </w:rPr>
        <w:t>Działanie FEPM.01.02 Badania i innowacje w przedsiębiorstwach – wsparcie pozadotacyjne</w:t>
      </w:r>
      <w:bookmarkEnd w:id="4"/>
    </w:p>
    <w:p w14:paraId="182B48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F9781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0242B5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4460E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15 280 935,00</w:t>
      </w:r>
    </w:p>
    <w:p w14:paraId="1EA392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443F6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003 - Inwestycje w środki trwałe, w tym infrastrukturę badawczą, w dużych przedsiębiorstwach bezpośrednio związane z działaniami badawczymi i innowacyjnymi, 005 - Inwestycje w wartości niematerialne i prawne w mikroprzedsiębiorstwach bezpośrednio związane z działaniami badawczymi i innowacyjnymi, 006 - Inwestycje w wartości niematerialne i prawne w MŚP (w tym prywatnych organizacjach badawczych) bezpośrednio związane z działaniami badawczymi i innowacyjnymi, 007 - Inwestycje w wartości </w:t>
      </w:r>
      <w:r>
        <w:lastRenderedPageBreak/>
        <w:t>niematerialne i prawne w dużych przedsiębiorstwach bezpośrednio związane z działaniami badawczymi i innowacyjnymi, 009 - Działania badawcze i innowacyjne w mikroprzedsiębiorstwach, w tym tworzenie sieci kontaktów (badania przemysłowe, eksperymentalne prace rozwojowe, studia wykonalności), 010 - Działania badawcze i innowacyjne w MŚP, w tym tworzenie sieci kontaktów, 011 - Działania badawcze i innowacyjne w dużych przedsiębiorstwach, w tym tworzenie sieci kontaktów</w:t>
      </w:r>
    </w:p>
    <w:p w14:paraId="3E5B1E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8B82F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Przewiduje się zastosowanie instrumentów finansowych w formie instrumentu kapitałowego. </w:t>
      </w:r>
      <w:r>
        <w:br/>
      </w:r>
      <w:r>
        <w:br/>
        <w:t>Typ projektu:</w:t>
      </w:r>
      <w:r>
        <w:br/>
        <w:t>Wybór podmiotu wdrażającego fundusz powierniczy.</w:t>
      </w:r>
      <w:r>
        <w:br/>
        <w:t>Interwencja skierowana będzie na wsparcie działalności badawczo-rozwojowej przedsiębiorstw, w szczególności nowych, innowacyjnych, rozwijających się w oparciu o wyniki prac B+R wdrażanych do praktyki gospodarczej.</w:t>
      </w:r>
      <w:r>
        <w:br/>
        <w:t xml:space="preserve">Finansowane będą przedsięwzięcia na rzecz wsparcia działalności badawczo-rozwojowej przedsiębiorstw. </w:t>
      </w:r>
      <w:r>
        <w:br/>
        <w:t xml:space="preserve">Interwencja może uwzględniać także obszar bezpieczeństwa i obronności z wykorzystaniem technologii i kompetencji podwójnego zastosowania. </w:t>
      </w:r>
      <w:r>
        <w:br/>
      </w:r>
      <w:r>
        <w:br/>
        <w:t>Zakres realizowanych działań obejmie m.in.:</w:t>
      </w:r>
      <w:r>
        <w:br/>
        <w:t xml:space="preserve">a. weryfikację pomysłu B+R (wsparcie fazy proof of concept) jako elementu przedsięwzięcia, </w:t>
      </w:r>
      <w:r>
        <w:br/>
        <w:t>b. realizację prac B+R przedsiębiorstw, w tym z udziałem jednostek naukowych i badawczych,</w:t>
      </w:r>
      <w:r>
        <w:br/>
        <w:t>c. realizację prac B+R przedsiębiorstw, w tym z udziałem jednostek naukowych i badawczych, wraz z komercjalizacją i wdrożeniem wyników prac B+R oraz ochroną własności intelektualnej przedsiębiorstwa,</w:t>
      </w:r>
      <w:r>
        <w:br/>
        <w:t>d. ochronę własności intelektualnej przedsiębiorstwa oraz transferu technologii poprzez np. nabycie praw własności intelektualnej, jako niezbędnego elementu prac B+R,</w:t>
      </w:r>
      <w:r>
        <w:br/>
        <w:t>e. rozwój infrastruktury B+R w przedsiębiorstwach,</w:t>
      </w:r>
      <w:r>
        <w:br/>
        <w:t>f. realizację prac B+R w ramach regionalnych agend badawczych w oparciu o współpracę przedsiębiorstw, jednostek naukowych i badawczych, w tym szkół wyższych.</w:t>
      </w:r>
      <w:r>
        <w:br/>
        <w:t>Wspierane będą przedsięwzięcia innowacyjne, zarówno w zakresie innowacyjnego podejścia do prowadzenia procesów gospodarczych, jak i upowszechniania nowych rozwiązań technologicznych, organizacyjnych i społecznych. Możliwe będzie wsparcie technologii cyfrowych, jako komponentu inwestycji z zakresu B+R.</w:t>
      </w:r>
      <w:r>
        <w:br/>
        <w:t>Wsparcie prac B+R może objąć wszystkie lub wybrane elementy procesu badawczego, tj. badania przemysłowe i eksperymentalne prace rozwojowe, w tym tworzenie prototypu/demonstratora, testowanie go i komercjalizację. Istotnym elementem prac B+R będzie również możliwość zakupienia dostępnej i sprawdzonej technologii i adoptowanie jej do swoich potrzeb.</w:t>
      </w:r>
      <w:r>
        <w:br/>
        <w:t>W ramach programu Fundusze Europejskie dla Pomorza na lata 2021-2027 (FEP) nie przewiduje się finansowania badań podstawowych.</w:t>
      </w:r>
      <w:r>
        <w:br/>
      </w:r>
      <w:r>
        <w:br/>
        <w:t>Najważniejsze warunki realizacji projektu:</w:t>
      </w:r>
      <w:r>
        <w:br/>
        <w:t xml:space="preserve">1. Wsparcie ukierunkowane będzie na przedsięwzięcia mieszczące się w obszarach Inteligentnych </w:t>
      </w:r>
      <w:r>
        <w:lastRenderedPageBreak/>
        <w:t>Specjalizacji Pomorza (ISP) i uzupełniająco – w ramach branż kluczowych mających istotne znaczenie dla rozwoju poszczególnych obszarów województwa.</w:t>
      </w:r>
      <w:r>
        <w:br/>
        <w:t>2. Dopuszcza się również udzielania wsparcia na przedsięwzięcia realizowane przez przedsiębiorstwa inne niż MŚP, zgodnie z art. 5 ust. 2 rozporządzenia 2021/1058.</w:t>
      </w:r>
      <w:r>
        <w:br/>
        <w:t>3. Szczegółowe zasady dotyczące rodzaju instrumentów finansowych oraz najważniejszych warunków przyznawania wsparcia określone są w Strategii Inwestycyjnej dla Instrumentów Finansowych przyjętej uchwałą nr 929/471/23 Zarządu Województwa Pomorskiego z dnia 3 sierpnia 2023 roku (ze zm.).</w:t>
      </w:r>
      <w:r>
        <w:br/>
        <w:t>4. Zgodność z zasadami pomocy publicznej na wszystkich poziomach wdrażania.</w:t>
      </w:r>
      <w:r>
        <w:br/>
        <w:t xml:space="preserve">5. Projekt na każdym poziomie wdrażania musi zapewnić poszanowanie praw podstawowych oraz przestrzeganie Karty praw podstawowych Unii Europejskiej tj.: być zgodny z zasadami horyzontalnymi dotyczącymi: </w:t>
      </w:r>
      <w:r>
        <w:br/>
        <w:t xml:space="preserve">a. równości kobiet i mężczyzn, </w:t>
      </w:r>
      <w:r>
        <w:br/>
        <w:t xml:space="preserve">b. zapobiegania wszelkiej dyskryminacji, </w:t>
      </w:r>
      <w:r>
        <w:br/>
        <w:t xml:space="preserve">c. zapewnienia dostępności dla osób o ograniczonej mobilności oraz z niepełnosprawnościami, </w:t>
      </w:r>
      <w:r>
        <w:br/>
        <w:t xml:space="preserve">d.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1(i).</w:t>
      </w:r>
      <w:r>
        <w:br/>
      </w:r>
      <w:r>
        <w:br/>
        <w:t>Preferowane będą przedsięwzięcia m.in.:</w:t>
      </w:r>
      <w:r>
        <w:br/>
        <w:t>1. promujące zmniejszanie wpływu społeczno-gospodarczego na środowisko i klimat oraz dążenie do osiągnięcia neutralności klimatycznej z uwzględnieniem bezpieczeństwa energetycznego regionu,</w:t>
      </w:r>
      <w:r>
        <w:br/>
        <w:t>2. wspierające rozwój i upowszechnianie modeli produkcji i konsumpcji ukierunkowane na niższe zużycie zasobów, zapobieganie powstawaniu odpadów oraz ponowne wykorzystanie materiałów i produktów.</w:t>
      </w:r>
      <w:r>
        <w:br/>
      </w:r>
      <w:r>
        <w:br/>
        <w:t>Ukierunkowanie terytorialne:</w:t>
      </w:r>
      <w:r>
        <w:br/>
        <w:t>Projekt realizowany będzie na obszarze całego województwa.</w:t>
      </w:r>
    </w:p>
    <w:p w14:paraId="5D0F9D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B21B3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6DD9C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EBF86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49151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5E622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w:t>
      </w:r>
      <w:r>
        <w:lastRenderedPageBreak/>
        <w:t>187 z 26.06.2014, str. 1, z późn. zm.), Wytyczne Unii w sprawie pomocy państwa na rzecz promowania inwestycji w zakresie finansowania ryzyka (2021/C 508/01)</w:t>
      </w:r>
    </w:p>
    <w:p w14:paraId="18D66D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523A5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13 września 2024 r. w sprawie udzielania pomocy na dostęp mikroprzedsiębiorców, małych i średnich przedsiębiorców do finansowania w ramach Programu Fundusze Europejskie dla Pomorza 2021-2027 (Dz.U. 2024 poz. 1398), Rozporządzenie Ministra Funduszy i Polityki Regionalnej z dnia 17 kwietnia 2024 r. w sprawie udzielania pomocy de minimis w ramach regionalnych programów na lata 2021–2027 (Dz.U. 2024 poz. 598)</w:t>
      </w:r>
    </w:p>
    <w:p w14:paraId="737FEF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E1558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63FF57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5D91A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inwestycja kapitałowa lub quasi-kapitałowa</w:t>
      </w:r>
    </w:p>
    <w:p w14:paraId="04D32E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4B284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F9F8F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75179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BA151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6B29D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D5520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5D606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3EBB58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44346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Bank Gospodarstwa Krajowego, Instytucje finansowe</w:t>
      </w:r>
    </w:p>
    <w:p w14:paraId="14009A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62905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przedsiębiorstwa (w tym MŚP)</w:t>
      </w:r>
    </w:p>
    <w:p w14:paraId="1EB577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2A73D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instrument_finansowy, instrument_kapitałowy</w:t>
      </w:r>
    </w:p>
    <w:p w14:paraId="54F79F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ABA3A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56E1D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C6F2B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WLWK-RCO001 - Przedsiębiorstwa objęte wsparciem (w tym: mikro, małe, średnie, duże)</w:t>
      </w:r>
    </w:p>
    <w:p w14:paraId="0FE07E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WLWK-RCO003 - Przedsiębiorstwa objęte wsparciem z instrumentów finansowych</w:t>
      </w:r>
    </w:p>
    <w:p w14:paraId="325D54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417B2B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D34A6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WLWK-RCR002 - Inwestycje prywatne uzupełniające wsparcie publiczne (w tym: dotacje, instrumenty finansowe)</w:t>
      </w:r>
    </w:p>
    <w:p w14:paraId="57DFBE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WLWK-RCR003 - Małe i średnie przedsiębiorstwa (MŚP) wprowadzające innowacje produktowe lub procesowe</w:t>
      </w:r>
    </w:p>
    <w:p w14:paraId="3D9027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5E40BC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748A24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2A62599"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 w:name="_Toc243566981"/>
      <w:r>
        <w:rPr>
          <w:rFonts w:ascii="Calibri" w:hAnsi="Calibri" w:cs="Calibri"/>
          <w:sz w:val="32"/>
        </w:rPr>
        <w:t>Działanie FEPM.01.03 Potencjał klastrów i Inteligentnych Specjalizacji Pomorza</w:t>
      </w:r>
      <w:bookmarkEnd w:id="5"/>
    </w:p>
    <w:p w14:paraId="6AFD51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324AE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0135C9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77902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401 516,00</w:t>
      </w:r>
    </w:p>
    <w:p w14:paraId="486CDB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32C79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023 - Rozwój umiejętności na rzecz inteligentnej specjalizacji, transformacji przemysłowej, przedsiębiorczości i zdolności przedsiębiorstw dostosowania się do zmian</w:t>
      </w:r>
    </w:p>
    <w:p w14:paraId="2C2AD4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22576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skoordynowane i kompleksowe wsparcie rozwoju obszarów Inteligentnych Specjalizacji Pomorza (ISP), w tym: klastrów, inicjatyw klastrowych i grup tematycznych oraz uzupełniająco branż kluczowych (mających istotne znaczenie dla rozwoju poszczególnych obszarów województwa) w kierunku gospodarki neutralnej klimatycznie.</w:t>
      </w:r>
      <w:r>
        <w:br/>
        <w:t>Planowana interwencja stanowi kontynuację działania realizowanego w perspektywie finansowej 2014-2020. Przedmiotem projektu będą wyłącznie działania w ramach przedsięwzięcia strategicznego „Smart Green Progress – animacja rozwoju obszarów Inteligentnych Specjalizacji Pomorza oraz klastrów w kierunku gospodarki neutralnej klimatycznie” zdefiniowanego w RPS w zakresie gospodarki, rynku pracy, oferty turystycznej i czasu wolnego.</w:t>
      </w:r>
      <w:r>
        <w:br/>
      </w:r>
      <w:r>
        <w:br/>
        <w:t>Typ projektu:</w:t>
      </w:r>
      <w:r>
        <w:br/>
      </w:r>
      <w:r>
        <w:lastRenderedPageBreak/>
        <w:t>Rozbudowa systemu wsparcia ISP, klastrów, inicjatyw klastrowych, grup tematycznych oraz branż kluczowych mających istotne znaczenie dla rozwoju poszczególnych obszarów województwa poprzez:</w:t>
      </w:r>
      <w:r>
        <w:br/>
        <w:t>a. proces przedsiębiorczego odkrywania (PPO) zmierzający w kierunku poszukiwania nowych specjalizacji, nisz i potencjałów wraz z zapewnieniem odpowiedniej wiedzy eksperckiej;</w:t>
      </w:r>
      <w:r>
        <w:br/>
        <w:t>b. wsparcie animacyjne (merytoryczne i organizacyjne) podmiotów z obszarów ISP w budowaniu potencjału klastrów (z wyłączeniem wsparcia potencjału krajowych klastrów kluczowych), inicjatyw klastrowych i grup tematycznych (rozumianych, jako sieci współpracy, zrzeszające przedstawicieli biznesu, nauki i IOB, skoncentrowanych wokół określonego obszaru tematycznego zgodnego z ISP, w tym w ramach Regionalnych Agend Badawczych oraz branżami kluczowymi, których celem jest m.in. rozwijanie kontaktów, wiedzy oraz inicjowanie wspólnych przedsięwzięć rozwojowych) na rzecz zwiększenia liczby i jakości projektów B+R i działalności proinnowacyjnej (ze szczególnym uwzględnieniem zielonych technologii);</w:t>
      </w:r>
      <w:r>
        <w:br/>
        <w:t>c. cykliczny monitoring trendów z zakresu szeroko rozumianych nowoczesnych technologii, innowacji oraz ewaluację ISP;</w:t>
      </w:r>
      <w:r>
        <w:br/>
        <w:t>d. budowanie rozpoznawalności ISP w regionie;</w:t>
      </w:r>
      <w:r>
        <w:br/>
        <w:t>e. wsparcie rozwoju nowoczesnych usług klastrów na rzecz transformacji przemysłowej oraz wdrażania nowych technologii zorientowanych na poprawę produktywności sektora MŚP.</w:t>
      </w:r>
      <w:r>
        <w:br/>
      </w:r>
      <w:r>
        <w:br/>
        <w:t>Najważniejsze warunki realizacji projektu:</w:t>
      </w:r>
      <w:r>
        <w:br/>
        <w:t>1. Wspierane będą wyłącznie działania mieszczące się w obszarach ISP (Uchwała nr 591/549/24 Zarządu Województwa Pomorskiego z dnia 21 maja 2024 r. w sprawie określenia Inteligentnych Specjalizacji Pomorza, z opcją zapewnienia mechanizmu elastycznego dostosowywania projektu do korekt w zakresie ISP), w tym wskazane w Regionalnych Agendach Badawczych (Uchwała nr 1553/51/24 Zarządu Województwa Pomorskiego z dnia 19 grudnia 2024 r. w sprawie wyboru Regionalnych Agend Badawczych wraz z projektami badawczo-rozwojowymi), a także uzupełniająco wpisujące się w branże kluczowe (Uchwała nr 1502/48/24 Zarządu Województwa Pomorskiego z dnia 10 grudnia 2024 r. zmieniająca uchwałę w sprawie wyboru branż kluczowych dla gospodarki województwa pomorskiego z uwzględnieniem specyfiki subregionalnej), mające istotne znaczenie dla rozwoju poszczególnych obszarów województwa.</w:t>
      </w:r>
      <w:r>
        <w:br/>
        <w:t>2. Wspierane będą działania zwiększające potencjał klastrów zalążkowych (z wyjątkiem umiędzynarodowienia i potencjału infrastrukturalnego) oraz wzrostowych regionalnych w związku z nową usługą.</w:t>
      </w:r>
      <w:r>
        <w:br/>
        <w:t>3. Wspierane będą działania innowacyjne, zarówno w zakresie podejścia do prowadzenia procesów gospodarczych, jak i upowszechniania nowych rozwiązań technologicznych, organizacyjnych i społecznych.</w:t>
      </w:r>
      <w:r>
        <w:br/>
        <w:t>4. W ramach PPO przewidziane zostaną działania promujące zaangażowanie kobiet.</w:t>
      </w:r>
      <w:r>
        <w:br/>
        <w:t>5. Dopuszcza się możliwość międzyregionalnej i transnarodowej współpracy przy realizacji projektu poprzez włączanie do jego realizacji podmiotów z innych państw członkowskich UE lub spoza UE.</w:t>
      </w:r>
      <w:r>
        <w:br/>
      </w:r>
      <w:r>
        <w:br/>
        <w:t>Ponadto:</w:t>
      </w:r>
      <w:r>
        <w:br/>
        <w:t xml:space="preserve">1. Przedsięwzięcie na każdym etapie realizacji musi zapewnić poszanowanie praw podstawowych oraz przestrzeganie Karty praw podstawowych Unii Europejskiej i być zgodne z zasadami horyzontalnymi </w:t>
      </w:r>
      <w:r>
        <w:lastRenderedPageBreak/>
        <w:t>dotyczącymi:</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1(i).</w:t>
      </w:r>
      <w:r>
        <w:br/>
        <w:t>2. Podatek VAT oraz koszty pośrednie w projekcie są niekwalifikowalne.</w:t>
      </w:r>
      <w:r>
        <w:br/>
      </w:r>
      <w:r>
        <w:br/>
        <w:t>Ukierunkowanie terytorialne:</w:t>
      </w:r>
      <w:r>
        <w:br/>
        <w:t>Obszar całego województwa.</w:t>
      </w:r>
    </w:p>
    <w:p w14:paraId="722FB4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B2BBD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47FEDC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76D68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B4833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BE355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B54DA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1591F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332098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49199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60BABE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737CA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25F36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9B350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w:t>
      </w:r>
    </w:p>
    <w:p w14:paraId="3F34D1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85C55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9519A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AABDF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E9D5F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66FD8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3BD7D2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1AD32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w:t>
      </w:r>
    </w:p>
    <w:p w14:paraId="4C7E77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AA959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(IOB), klastry, organizacje i instytuty badawcze, przedsiębiorstwa (w tym MŚP), uczelnie i inne podmioty systemu szkolnictwa wyższego i nauki</w:t>
      </w:r>
    </w:p>
    <w:p w14:paraId="3DE41D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33A2A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 badania_i_rozwój, innowacja, klastry, kobiety_liderki, PPO, RIS, transformacja</w:t>
      </w:r>
    </w:p>
    <w:p w14:paraId="19810A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68FA3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F745E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E555E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WLWK-PLRO018 - Liczba wspartych klastrów</w:t>
      </w:r>
    </w:p>
    <w:p w14:paraId="6C291E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WLWK-RCO004 - Przedsiębiorstwa otrzymujące wsparcie niefinansowe</w:t>
      </w:r>
    </w:p>
    <w:p w14:paraId="00887B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EE477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WLWK-PLRR008 - Liczba przedsiębiorstw zaangażowanych we wsparte klastry</w:t>
      </w:r>
    </w:p>
    <w:p w14:paraId="6DBA56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WLWK-PLRR078 - Liczba przedsięwzięć służących monitorowaniu i ewaluacji regionalnej inteligentnej specjalizacji</w:t>
      </w:r>
    </w:p>
    <w:p w14:paraId="209620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A6960DC"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 w:name="_Toc243566982"/>
      <w:r>
        <w:rPr>
          <w:rFonts w:ascii="Calibri" w:hAnsi="Calibri" w:cs="Calibri"/>
          <w:sz w:val="32"/>
        </w:rPr>
        <w:t>Działanie FEPM.01.04 E-usługi publiczne</w:t>
      </w:r>
      <w:bookmarkEnd w:id="6"/>
    </w:p>
    <w:p w14:paraId="77B59E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D9458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0F139B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E5208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4 605 068,00</w:t>
      </w:r>
    </w:p>
    <w:p w14:paraId="2C1FC6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A1665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016 - Rozwiązania TIK, usługi elektroniczne, aplikacje dla administracji</w:t>
      </w:r>
    </w:p>
    <w:p w14:paraId="284724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C425C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wsparcie rozwoju interoperacyjnych i zintegrowanych (nowych lub znacznie ulepszonych) e-usług publicznych skierowanych do mieszkańców i przedsiębiorców. Przedmiotem projektu będzie realizacja przedsięwzięcia strategicznego wynikającego z RPS w zakresie mobilności i komunikacji, pn. „Pomorski Węzeł Informacji Przestrzennej”, a także projektów z zakresu powiatowego zasobu geodezyjnego oraz informacji przestrzennej.</w:t>
      </w:r>
      <w:r>
        <w:br/>
      </w:r>
      <w:r>
        <w:br/>
        <w:t>Typy projektów:</w:t>
      </w:r>
      <w:r>
        <w:br/>
        <w:t xml:space="preserve">1. Tworzenie i rozwój platform e-usług publicznych, w szczególności z zakresu administracji, w tym inwestycje umożliwiające integrację usług z platformami funkcjonującymi na poziomie krajowym.             </w:t>
      </w:r>
      <w:r>
        <w:br/>
        <w:t xml:space="preserve">2. Cyfryzacja wojewódzkiego i powiatowego zasobu geodezyjnego oraz projekty z zakresu informacji przestrzennej, w tym modernizacja baz danych oraz poprawa jakości danych przestrzennych.                                                                                                                                                   </w:t>
      </w:r>
      <w:r>
        <w:br/>
      </w:r>
      <w:r>
        <w:br/>
        <w:t xml:space="preserve">Najważniejsze warunki realizacji projektu:                                                                                                                 </w:t>
      </w:r>
      <w:r>
        <w:br/>
        <w:t>1. Projekty objęte wsparciem będą weryfikowane pod kątem interoperacyjności i komplementarności z systemami i platformami e-usług na poziomie krajowym, a także zgodności z rekomendacjami Zespołu Zadaniowego Komitetu Rady Ministrów ds. Cyfryzacji w sprawie Architektury Informacyjnej Państwa. Uwzględnią przy tym założenia dyrektywy 2019/1024 w sprawie otwartych danych i ponownego wykorzystywania informacji sektora publicznego oraz zalecenia 2021/1970 w sprawie wspólnej europejskiej przestrzeni danych na potrzeby dziedzictwa Kulturowego.                                                             2. Tworzone rozwiązania powinny uwzględniać analizę kosztów i korzyści oraz, tam gdzie to możliwe, zachować komplementarność z istniejącymi rozwiązaniami poziomu krajowego lub regionalnego.</w:t>
      </w:r>
      <w:r>
        <w:br/>
        <w:t>3. Wspierane będą w szczególności e-usługi zapewniające pełną dostępność online tj. na poziomie dojrzałości 4 (transakcja) i 5 (personalizacja).                                                                                                           4. Projekty z zakresu cyfryzacji zasobu geodezyjnego mogą zostać objęte wsparciem, o ile wnioskodawca dysponuje pozytywną opinią Głównego Geodety Kraju co do ich zakresu, komplementarności i interoperacyjności z rozwiązaniami i standardami funkcjonującymi na poziomie krajowym.                          5. Projekty z zakresu infrastruktury informacji przestrzennej leżącej w kompetencji jst będą mogły być objęte wsparciem bez potrzeby uzyskania opinii Głównego Geodety Kraju.</w:t>
      </w:r>
      <w:r>
        <w:br/>
        <w:t>6. O wsparcie w zakresie cyfryzacji zasobu geodezyjnego ubiegać się mogą wyłącznie starostwa (art. 7d. ustawy Prawo geodezyjne i kartograficzne, t.j. Dz.U. 2024., poz. 1151).</w:t>
      </w:r>
      <w:r>
        <w:br/>
        <w:t xml:space="preserve">7. Koszty pośrednie w projekcie są niekwalifikowalne.                                                                                          </w:t>
      </w:r>
      <w:r>
        <w:br/>
        <w:t>8. Ponadto, przedsięwzięcie na każdym etapie realizacji musi zapewnić poszanowanie praw podstawowych oraz przestrzeganie Karty praw podstawowych Unii Europejskiej i być zgodne z zasadami horyzontalnymi dotyczącymi:                                                                                                                                         - równości kobiet i mężczyzn,</w:t>
      </w:r>
      <w:r>
        <w:br/>
      </w:r>
      <w:r>
        <w:lastRenderedPageBreak/>
        <w:t xml:space="preserve">- zapobiegania wszelkiej dyskryminacji,                                                                                                                       </w:t>
      </w:r>
      <w:r>
        <w:br/>
        <w:t xml:space="preserve">- zapewnienia dostępności dla osób o ograniczonej mobilności oraz z niepełnosprawnościami,                      </w:t>
      </w:r>
      <w:r>
        <w:br/>
        <w:t xml:space="preserve">-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1(ii).                                             </w:t>
      </w:r>
      <w:r>
        <w:br/>
      </w:r>
      <w:r>
        <w:br/>
        <w:t xml:space="preserve">Preferowane będą projekty:                                                                                                                                        </w:t>
      </w:r>
      <w:r>
        <w:br/>
        <w:t xml:space="preserve">1. Partnerskie, będące efektem trwałej współpracy wielu podmiotów.                                                                          </w:t>
      </w:r>
      <w:r>
        <w:br/>
        <w:t>2. Wykorzystujące innowacyjne rozwiązania informatyczne, np. elementy sztucznej inteligencji, aplikacje na urządzenia mobilne, chmurę obliczeniową itp.</w:t>
      </w:r>
      <w:r>
        <w:br/>
      </w:r>
      <w:r>
        <w:br/>
        <w:t>Ukierunkowanie terytorialne:</w:t>
      </w:r>
      <w:r>
        <w:br/>
        <w:t>Obszar całego województwa.</w:t>
      </w:r>
    </w:p>
    <w:p w14:paraId="28EF41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DC2BF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34ACC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7A59A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71BCC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07625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F8CA9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250AF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C6AC8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78E43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77AE7E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C2C1A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2FDE4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12CDD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147D9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C758C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54AB13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22AD9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00DB89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12CD1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2F7ACF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56699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w:t>
      </w:r>
    </w:p>
    <w:p w14:paraId="1C2437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4811A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będący użytkownikami e-usług, przedsiębiorcy będący użytkownikami e-usług</w:t>
      </w:r>
    </w:p>
    <w:p w14:paraId="57E956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D9BA6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cyfrowa_administracja, cyfryzacja, digitalizacja, e-urząd, e-urzędnik</w:t>
      </w:r>
    </w:p>
    <w:p w14:paraId="4757C3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CE0AE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2A23D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5105F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WLWK-RCO014 - Instytucje publiczne otrzymujące wsparcie na opracowywanie usług, produktów i procesów cyfrowych</w:t>
      </w:r>
    </w:p>
    <w:p w14:paraId="202D82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WLWK-PLRO010 - Liczba podmiotów, które udostępniły informacje sektora publicznego/dane prywatne on-line</w:t>
      </w:r>
    </w:p>
    <w:p w14:paraId="0CF54F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9FCC4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WLWK-RCR011 - Użytkownicy nowych i zmodernizowanych publicznych usług, produktów i procesów cyfrowych</w:t>
      </w:r>
    </w:p>
    <w:p w14:paraId="310A79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9D9780A"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 w:name="_Toc243566983"/>
      <w:r>
        <w:rPr>
          <w:rFonts w:ascii="Calibri" w:hAnsi="Calibri" w:cs="Calibri"/>
          <w:sz w:val="32"/>
        </w:rPr>
        <w:t>Działanie FEPM.01.05 Wsparcie przedsiębiorstw</w:t>
      </w:r>
      <w:bookmarkEnd w:id="7"/>
    </w:p>
    <w:p w14:paraId="26DF0C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5FE91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21BBD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D4A8F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54 800 424,00</w:t>
      </w:r>
    </w:p>
    <w:p w14:paraId="505F5A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528DD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020 - Infrastruktura biznesowa dla MŚP (w tym parki i obiekty przemysłowe), 021 - Rozwój działalności i umiędzynarodowienie MŚP, w tym inwestycje produkcyjne, 024 - Zaawansowane usługi wsparcia dla MŚP i grup MŚP (w tym usługi w zakresie zarządzania, marketingu i projektowania)</w:t>
      </w:r>
    </w:p>
    <w:p w14:paraId="3BB8E8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FBC4D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poprawa warunków do rozwoju pomorskich mikro, małych i średnich przedsiębiorstw poprzez realizację kompleksowych i skoordynowanych działań w obszarach usług doradczych, kompleksowego wsparcia inwestorów oraz wsparcia eksportu. Interwencja może uwzględniać także obszar bezpieczeństwa i obronności z wykorzystaniem technologii i kompetencji podwójnego zastosowania.</w:t>
      </w:r>
      <w:r>
        <w:br/>
        <w:t>Planowana interwencja stanowi kontynuację działań realizowanych w perspektywie finansowej 2014-2020. Przedmiotem projektów będą wyłącznie elementy przedsięwzięć strategicznych zdefiniowanych w RPS w zakresie gospodarki, rynku pracy, oferty turystycznej i czasu wolnego pn. odpowiednio:</w:t>
      </w:r>
      <w:r>
        <w:br/>
        <w:t>A. "Pomorski System Usług Informacyjnych i Doradczych",</w:t>
      </w:r>
      <w:r>
        <w:br/>
        <w:t>B. "Invest in Pomerania 2030",</w:t>
      </w:r>
      <w:r>
        <w:br/>
        <w:t>C. "Pomorski Broker Eksportowy 2030".</w:t>
      </w:r>
      <w:r>
        <w:br/>
      </w:r>
      <w:r>
        <w:br/>
        <w:t>Projekty realizowane będą w formule projektów grantowych (zgodnie z art. 41 ustawy o zasadach realizacji zadań finansowanych ze środków europejskich w perspektywie finansowej 2021-2027) co oznacza, że przedsiębiorca prowadzący działalność gospodarczą na terenie regionu otrzyma wsparcie w postaci grantu od beneficjenta projektu grantowego:</w:t>
      </w:r>
      <w:r>
        <w:br/>
        <w:t>- na podstawie otwartych, przejrzystych, niedyskryminujących i niedopuszczających do konfliktów interesów procedur;</w:t>
      </w:r>
      <w:r>
        <w:br/>
        <w:t>- wyłącznie jako pomoc de minimis;</w:t>
      </w:r>
      <w:r>
        <w:br/>
        <w:t>- którego wartość nie będzie mogła przekroczyć równowartości w PLN 200 000 EUR.</w:t>
      </w:r>
      <w:r>
        <w:br/>
        <w:t>Uzyskany przez przedsiębiorcę grant przeznaczony będzie na współfinansowanie jego udziału w projekcie zgodnie z założeniami i zadaniami właściwego ww. przedsięwzięcia strategicznego.</w:t>
      </w:r>
      <w:r>
        <w:br/>
        <w:t>Na poziomie beneficjenta projektu grantowego, obligatoryjna będzie weryfikacja jakości usług podlegających finansowaniu (poprzez akredytację lub kryteria jakościowe).</w:t>
      </w:r>
      <w:r>
        <w:br/>
      </w:r>
      <w:r>
        <w:br/>
        <w:t>A. "Pomorski System Usług Informacyjnych i Doradczych":</w:t>
      </w:r>
      <w:r>
        <w:br/>
      </w:r>
      <w:r>
        <w:br/>
        <w:t>Typ projektu:</w:t>
      </w:r>
      <w:r>
        <w:br/>
        <w:t>Rozwój systemu wsparcia usług doradczych, w tym proinnowacyjnych dla MŚP, na który składają się następujące zadania:</w:t>
      </w:r>
      <w:r>
        <w:br/>
        <w:t>a. analiza potrzeb MŚP w zakresie usług doradczych, przeprowadzenie naboru i udzielanie wsparcia;</w:t>
      </w:r>
      <w:r>
        <w:br/>
        <w:t>b. podniesienie kompetencji MŚP w zakresie m.in. produktywności, zarządzania poprzez doradztwo, kampanii budujących świadomość;</w:t>
      </w:r>
      <w:r>
        <w:br/>
        <w:t>c. cykliczne badania MŚP zwiększające efektywność wsparcia, ewaluacja systemu;</w:t>
      </w:r>
      <w:r>
        <w:br/>
        <w:t>d. stworzenie punktu kompleksowej konsultacji dla MŚP w każdym subregionie;</w:t>
      </w:r>
      <w:r>
        <w:br/>
        <w:t xml:space="preserve">e. promocja usług doradczych i informowanie MŚP o dostępnym wsparciu poprzez m.in: seminaria, </w:t>
      </w:r>
      <w:r>
        <w:lastRenderedPageBreak/>
        <w:t>webinaria, spotkania informacyjne, narzędzia informatyczne;</w:t>
      </w:r>
      <w:r>
        <w:br/>
        <w:t>f. akredytacja Instytucji Otoczenia Biznesu (IOB)/Ośrodków Innowacji (OI) świadczących usługi doradcze;</w:t>
      </w:r>
      <w:r>
        <w:br/>
        <w:t>g. nawiązanie bezpośredniej współpracy z lokalnymi IOB/OI świadczącymi usługi doradcze dla MŚP.</w:t>
      </w:r>
      <w:r>
        <w:br/>
      </w:r>
      <w:r>
        <w:br/>
        <w:t>Najważniejsze warunki realizacji projektu:</w:t>
      </w:r>
      <w:r>
        <w:br/>
        <w:t>1. MŚP będą wybierać usługi doradcze spośród oferty akredytowanych IOB/OI (system popytowy);</w:t>
      </w:r>
      <w:r>
        <w:br/>
        <w:t>2. Usługi doradcze będą mogły świadczyć podmioty mające siedzibę na terenie państw członkowskich UE (w szczególnych przypadkach spoza terenu UE);</w:t>
      </w:r>
      <w:r>
        <w:br/>
        <w:t>3. IOB będą świadczyły nie tylko usługi proinnowacyjne, ale przede wszystkim specjalistyczne usługi doradcze służące rozwojowi MŚP, m.in. z następujących obszarów tematycznych:</w:t>
      </w:r>
      <w:r>
        <w:br/>
        <w:t>- prawo i podatki;</w:t>
      </w:r>
      <w:r>
        <w:br/>
        <w:t>- finanse i marketing;</w:t>
      </w:r>
      <w:r>
        <w:br/>
        <w:t>- eksport;</w:t>
      </w:r>
      <w:r>
        <w:br/>
        <w:t>- organizacja i zarządzanie;</w:t>
      </w:r>
      <w:r>
        <w:br/>
        <w:t>- technologie informacyjno-komunikacyjne;</w:t>
      </w:r>
      <w:r>
        <w:br/>
        <w:t>- zrównoważony rozwój, ekoefektywność, zielona transformacja;</w:t>
      </w:r>
      <w:r>
        <w:br/>
        <w:t>- wsparcie innowacji.</w:t>
      </w:r>
      <w:r>
        <w:br/>
        <w:t>4. IOB, które będą świadczyły usługi doradcze proinnowacyjne, będą musiały dodatkowo uzyskać akredytację z systemu krajowego;</w:t>
      </w:r>
      <w:r>
        <w:br/>
        <w:t>5. Beneficjent projektu grantowego przedstawi mechanizm preferencji dla MŚP z obszarów Inteligentnych Specjalizacji Pomorza (ISP) lub branż kluczowych mających istotne znaczenie dla rozwoju poszczególnych obszarów regionu;</w:t>
      </w:r>
      <w:r>
        <w:br/>
      </w:r>
      <w:r>
        <w:br/>
        <w:t>B. "Invest in Pomerania 2030":</w:t>
      </w:r>
      <w:r>
        <w:br/>
      </w:r>
      <w:r>
        <w:br/>
        <w:t>Typ projektu:</w:t>
      </w:r>
      <w:r>
        <w:br/>
        <w:t>Rozwój systemu wsparcia inwestorów, na który składają się następujące zadania:</w:t>
      </w:r>
      <w:r>
        <w:br/>
        <w:t>a. rozwój kompleksowej oferty usług dla nowych i obecnych w regionie inwestorów;</w:t>
      </w:r>
      <w:r>
        <w:br/>
        <w:t>b. inicjowanie projektów na rzecz zwiększenia atrakcyjności regionu, w tym obsługa projektów inwestycyjnych oraz budowa i rozwój zaplecza badawczo-analitycznego regionu;</w:t>
      </w:r>
      <w:r>
        <w:br/>
        <w:t>c. wsparcie przedsiębiorstw w zakresie planowania, przygotowania oraz realizacji inwestycji;</w:t>
      </w:r>
      <w:r>
        <w:br/>
        <w:t>d. wsparcie przedsiębiorstw w promowaniu produktów i usług oraz ich oferty jako pracodawcy, tworzenie warunków do przyciągania, zatrzymywania i rozwijania talentów (w tym tworzenie rozwiązań adaptacyjnych);</w:t>
      </w:r>
      <w:r>
        <w:br/>
        <w:t>e. wsparcie inwestycji produkcyjnych MŚP realizowanych poza Obszarem Metropolitalnym Gdańsk – Gdynia - Sopot (OMGGS), na obszarach w gorszej sytuacji społeczno-gospodarczej.</w:t>
      </w:r>
      <w:r>
        <w:br/>
      </w:r>
      <w:r>
        <w:br/>
        <w:t>Najważniejsze warunki realizacji projektu:</w:t>
      </w:r>
      <w:r>
        <w:br/>
        <w:t>1. Wsparcie inwestycji produkcyjnych MŚP udzielane będzie w formach bezzwrotnych, pod warunkiem że:</w:t>
      </w:r>
      <w:r>
        <w:br/>
        <w:t xml:space="preserve">- realizowane będzie w sposób selektywny i obejmie obszary w gorszej sytuacji społeczno-gospodarczej zlokalizowane poza OMGGS, wskazane w Tabeli 1 Lista gmin województwa pomorskiego, na terenie </w:t>
      </w:r>
      <w:r>
        <w:lastRenderedPageBreak/>
        <w:t>których mogą być realizowane inwestycje produkcyjne MŚP, zamieszczonej w załączniku do Uchwały nr 1238/491/23 ZWP w sprawie przyjęcia zasad wsparcia inwestycji produkcyjnych MŚP w ramach kompleksowego wsparcia inwestorów przewidzianego w Programie Fundusze Europejskie dla Pomorza 2021-2027 z dnia 24 października 2023 r. oraz</w:t>
      </w:r>
      <w:r>
        <w:br/>
        <w:t>- skoncentruje się na MŚP działających w obszarach ISP oraz branżach kluczowych mających istotne znaczenie dla rozwoju poszczególnych obszarów regionu oraz</w:t>
      </w:r>
      <w:r>
        <w:br/>
        <w:t>- nie przekroczy 4 752 122 EUR.</w:t>
      </w:r>
      <w:r>
        <w:br/>
        <w:t xml:space="preserve">2. Beneficjent projektu grantowego zapewni, że preferowane powinny być projekty: </w:t>
      </w:r>
      <w:r>
        <w:br/>
        <w:t>- kompleksowe, partnerskie, będące efektem trwałej współpracy wielu podmiotów, w tym także przedsięwzięcia sieciowe o skali ponadlokalnej;</w:t>
      </w:r>
      <w:r>
        <w:br/>
        <w:t>- ukierunkowane na wzmacnianie odporności gospodarki regionu, poprzez wzrost jej konkurencyjności i produktywności;</w:t>
      </w:r>
      <w:r>
        <w:br/>
        <w:t>- działające stymulująco na stopień internacjonalizacji i zmiany struktury generowania wartości dodanej, wzmacniające atrakcyjność inwestycyjną regionu, wspierające tworzenie wysokiej jakości trwałych miejsc pracy oraz przyczyniające się do wzrostu zatrudnienia;</w:t>
      </w:r>
      <w:r>
        <w:br/>
        <w:t>- charakteryzujące się wysoką wartością dodaną, realizowane na zdegradowanych przestrzennie i ekologicznie terenach obecnie lub dawniej wykorzystywanych pod działalności przemysłową.</w:t>
      </w:r>
      <w:r>
        <w:br/>
      </w:r>
      <w:r>
        <w:br/>
        <w:t>C. "Pomorski Broker Eksportowy 2030":</w:t>
      </w:r>
      <w:r>
        <w:br/>
      </w:r>
      <w:r>
        <w:br/>
        <w:t>Typ projektu:</w:t>
      </w:r>
      <w:r>
        <w:br/>
        <w:t>Rozwój systemu wsparcia eksportu, na który składają się następujące zadania:</w:t>
      </w:r>
      <w:r>
        <w:br/>
        <w:t>a. wsparcie rozwoju aktywności eksportowej MŚP m.in. poprzez:</w:t>
      </w:r>
      <w:r>
        <w:br/>
        <w:t xml:space="preserve">- wsparcie rozwoju kompetencji MŚP w zakresie internacjonalizacji oraz dostosowania oferty MŚP do wymagań rynków zagranicznych; </w:t>
      </w:r>
      <w:r>
        <w:br/>
        <w:t>- wsparcie procesów uzyskania międzynarodowych certyfikatów, patentów, uprawnień i pozwoleń;</w:t>
      </w:r>
      <w:r>
        <w:br/>
        <w:t>- wsparcie MŚP w formie grantów na przygotowanie firm i ich indywidualny udział w targach;</w:t>
      </w:r>
      <w:r>
        <w:br/>
        <w:t>- upowszechnienie nowych, internetowych form eksportu produktów, w tym bazujących na wirtualnej i rozszerzonej rzeczywistości;</w:t>
      </w:r>
      <w:r>
        <w:br/>
        <w:t>b. monitorowanie eksportu MŚP oraz wyłonienie kluczowych branż dla rozwoju poszczególnych obszarów regionu, produktów eksportowych oraz rynków zbytu;</w:t>
      </w:r>
      <w:r>
        <w:br/>
        <w:t>c. wspieranie identyfikacji MŚP i ich regionalnych innowacyjnych produktów na rynkach zagranicznych (w szczególności MŚP z grup branżowych);</w:t>
      </w:r>
      <w:r>
        <w:br/>
        <w:t>d. wsparcie udziału MŚP, grup branżowych i międzybranżowych, IOB w międzynarodowych wydarzeniach gospodarczych oraz w nawiązywaniu relacji z zagranicą;</w:t>
      </w:r>
      <w:r>
        <w:br/>
        <w:t>e. nawiązanie bezpośredniej współpracy z regionalnymi i lokalnymi IOB organizującymi wydarzenia gospodarcze dla MŚP.</w:t>
      </w:r>
      <w:r>
        <w:br/>
        <w:t>Najważniejsze warunki realizacji projektu:</w:t>
      </w:r>
      <w:r>
        <w:br/>
        <w:t>1. O udziale MŚP w imprezie targowej lub misji gospodarczej decydować powinny m.in.:</w:t>
      </w:r>
      <w:r>
        <w:br/>
        <w:t>- stopień przygotowania do ekspansji zagranicznej,</w:t>
      </w:r>
      <w:r>
        <w:br/>
        <w:t>- zbieżność profilu działalności MŚP z tematyką/branżą organizowanego wyjazdu.</w:t>
      </w:r>
      <w:r>
        <w:br/>
        <w:t>2. MŚP wybrane do uczestnictwa w imprezach targowych oraz w misjach gospodarczych będą:</w:t>
      </w:r>
      <w:r>
        <w:br/>
      </w:r>
      <w:r>
        <w:lastRenderedPageBreak/>
        <w:t>- partycypować w kosztach wyjazdu,</w:t>
      </w:r>
      <w:r>
        <w:br/>
        <w:t>- miały możliwość skorzystania z seminariów dotyczących m.in. rozpoczynania i rozwijania działalności eksportowej, różnic kulturowych i konwenansów w biznesie.</w:t>
      </w:r>
      <w:r>
        <w:br/>
        <w:t>3. Grupy branżowe będą mogły uczestniczyć w tych samych międzynarodowych imprezach wystawienniczych, a uzupełnieniem wyjazdów będzie m.in. doradztwo np. w zakresie marketingu eksportowego, opracowanie analiz rynkowych, pomoc w znalezieniu potencjalnego partnera biznesowego za granicą.</w:t>
      </w:r>
      <w:r>
        <w:br/>
        <w:t xml:space="preserve">4. Wszelkie organizowane wydarzenia eksportowe będą w całości dedykowane wyłącznie MŚP, a udział władz regionu wystąpi wyłącznie w krajach, w których wzmacnia to wiarygodność MŚP i ułatwia nawiązywanie kontaktów gospodarczych. </w:t>
      </w:r>
      <w:r>
        <w:br/>
        <w:t xml:space="preserve">5. Beneficjent projektu grantowego zapewnia, że na poziomie grantobiorcy preferowane powinny być projekty: </w:t>
      </w:r>
      <w:r>
        <w:br/>
        <w:t>- z obszarów ISP lub branż kluczowych mających istotne znaczenie dla rozwoju poszczególnych obszarów regionu;</w:t>
      </w:r>
      <w:r>
        <w:br/>
        <w:t>- upowszechniające technologie cyfrowe i usługi;</w:t>
      </w:r>
      <w:r>
        <w:br/>
        <w:t>- innowacyjne, zarówno w zakresie innowacyjnego podejścia do prowadzenia procesów gospodarczych, jak i upowszechniania nowych rozwiązań technologicznych, organizacyjnych i społecznych;</w:t>
      </w:r>
      <w:r>
        <w:br/>
        <w:t>- dla MŚP mających produkty zaawansowane technologicznie lub będących wynikiem prac B+R.</w:t>
      </w:r>
      <w:r>
        <w:br/>
      </w:r>
      <w:r>
        <w:br/>
        <w:t>Ponadto:</w:t>
      </w:r>
      <w:r>
        <w:br/>
        <w:t>1. Wszystkie ww. przedsięwzięcia, na każdym etapie realizacji, muszą zapewnić poszanowanie praw podstawowych oraz przestrzeganie Karty praw podstawowych Unii Europejskiej i być zgodne z zasadami horyzontalnymi dot.:</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 xml:space="preserve">zgodnie z Wytycznymi MFiPR dotyczącymi realizacji zasad równościowych w ramach funduszy unijnych na lata 2021-2027 oraz zapisami „Analizy spełniania zasady DNSH dla projektu programu Fundusze Europejskie dla Pomorza 2021–2027” w zakresie celu szczegółowego 1(iii). </w:t>
      </w:r>
      <w:r>
        <w:br/>
        <w:t>2. Na poziomie beneficjenta projektu grantowego, możliwe będzie kwalifikowanie:</w:t>
      </w:r>
      <w:r>
        <w:br/>
        <w:t>- podatku od towarów i usług (VAT);</w:t>
      </w:r>
      <w:r>
        <w:br/>
        <w:t>- kosztów pośrednich projektu.</w:t>
      </w:r>
    </w:p>
    <w:p w14:paraId="35EFF0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0E850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B673D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2A33F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BD9C5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3C756A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7F8102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34A1B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1D0B1B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E2B2E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699780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42542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47383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E812A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C46FC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A641C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DB1A2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2B184E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F450A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6A931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Partnerzy społeczni, Przedsiębiorstwa, Służby publiczne</w:t>
      </w:r>
    </w:p>
    <w:p w14:paraId="73DCA2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26593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otoczenia biznesu, Izby gospodarcze, Jednostki organizacyjne działające w imieniu jednostek samorządu terytorialnego, Jednostki Samorządu Terytorialnego, MŚP, Organizacje zrzeszające pracodawców, Partnerzy gospodarczy</w:t>
      </w:r>
    </w:p>
    <w:p w14:paraId="3DCC52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29195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(IOB), inwestorzy (nowi i obecni), JST oraz podległe im podmioty, MŚP, pracownicy przedsiębiorstw</w:t>
      </w:r>
    </w:p>
    <w:p w14:paraId="062ED7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E0AC3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doradztwo_biznesowe, eksport, internacjonalizacja, inwestor, IOB, liniatechnologiczna, targi, transfer_technologii, usługi_proinnowacyjne, usługi_rozwojowe</w:t>
      </w:r>
    </w:p>
    <w:p w14:paraId="0E0324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9AAF7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Duże, Małe, Mikro, Średnie</w:t>
      </w:r>
    </w:p>
    <w:p w14:paraId="1EE1E3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AD682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26034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FDAB7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WLWK-PLRO162 - Liczba przedsiębiorstw wspartych w zakresie internacjonalizacji działalności</w:t>
      </w:r>
    </w:p>
    <w:p w14:paraId="34BD54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5E6FFC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WLWK-RCO001 - Przedsiębiorstwa objęte wsparciem (w tym: mikro, małe, średnie, duże)</w:t>
      </w:r>
    </w:p>
    <w:p w14:paraId="092F58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WLWK-RCO004 - Przedsiębiorstwa otrzymujące wsparcie niefinansowe</w:t>
      </w:r>
    </w:p>
    <w:p w14:paraId="785CBB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89E6C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WLWK-RCR002 - Inwestycje prywatne uzupełniające wsparcie publiczne (w tym: dotacje, instrumenty finansowe)</w:t>
      </w:r>
    </w:p>
    <w:p w14:paraId="10BB75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02985F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WLWK-RCR025 - MŚP z wyższą wartością dodaną na pracownika</w:t>
      </w:r>
    </w:p>
    <w:p w14:paraId="2A8B4F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3D648B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5366C3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 w:name="_Toc243566984"/>
      <w:r>
        <w:rPr>
          <w:rFonts w:ascii="Calibri" w:hAnsi="Calibri" w:cs="Calibri"/>
          <w:sz w:val="32"/>
        </w:rPr>
        <w:t>Działanie FEPM.01.06 Wsparcie MŚP – wsparcie pozadotacyjne</w:t>
      </w:r>
      <w:bookmarkEnd w:id="8"/>
    </w:p>
    <w:p w14:paraId="23E1C6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78924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535848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CF410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35 746 811,00</w:t>
      </w:r>
    </w:p>
    <w:p w14:paraId="3A2191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4CCDC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013 - Cyfryzacja MŚP (w tym handel elektroniczny, e-biznes i sieciowe procesy biznesowe, ośrodki innowacji cyfrowych, żywe laboratoria, przedsiębiorcy internetowi i przedsiębiorstwa ICT typu start-up, usługi B2B), 021 - Rozwój działalności i umiędzynarodowienie MŚP, w tym inwestycje produkcyjne</w:t>
      </w:r>
    </w:p>
    <w:p w14:paraId="324514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F2950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Przewiduje się zastosowanie instrumentów finansowych w formie instrumentu dłużnego.</w:t>
      </w:r>
      <w:r>
        <w:br/>
      </w:r>
      <w:r>
        <w:br/>
        <w:t>Typ projektu:</w:t>
      </w:r>
      <w:r>
        <w:br/>
        <w:t>Wybór podmiotu wdrażającego fundusz powierniczy.</w:t>
      </w:r>
      <w:r>
        <w:br/>
      </w:r>
      <w:r>
        <w:lastRenderedPageBreak/>
        <w:t>Wsparcie ukierunkowane jest przede wszystkim na przedsięwzięcia generujące dochód. Jego celem jest ograniczenie tzw. luki finansowej (zapewnienie dostępu do finansowania MŚP) oraz stosowanie zachęt do inwestowania w obszarach strategicznych. Interwencja ma na celu wsparcie rozwoju i transformacji mikro, małych i średnich przedsiębiorstw, w tym rozwiązania problemu niskiej produktywności.</w:t>
      </w:r>
      <w:r>
        <w:br/>
        <w:t>Interwencja może uwzględniać także obszar bezpieczeństwa i obronności z wykorzystaniem technologii i kompetencji podwójnego zastosowania.</w:t>
      </w:r>
      <w:r>
        <w:br/>
      </w:r>
      <w:r>
        <w:br/>
        <w:t>Wsparcie obejmie m.in.:</w:t>
      </w:r>
      <w:r>
        <w:br/>
        <w:t>a. dostosowanie przedsiębiorstw do nowych trendów i technologii, w szczególności wykorzystujących cyfryzację, automatyzację, sztuczną inteligencję, Przemysł 4.0;</w:t>
      </w:r>
      <w:r>
        <w:br/>
        <w:t xml:space="preserve">b. wdrożenie nowoczesnych modeli biznesowych w przedsiębiorstwach, obejmujących bardziej efektywne formy organizacji, współpracy, zarządzania i tworzenia wartości, zmierzających do poszerzenia rynków zbytu oraz palety oferowanych produktów i usług; </w:t>
      </w:r>
      <w:r>
        <w:br/>
        <w:t>c. usprawnienie procesu produkcyjnego lub sposobu świadczenia usług w przedsiębiorstwach, poprzez rozwój zaplecza infrastrukturalnego, zakup sprzętu, technologii oraz niezbędnych komponentów (np. danych).</w:t>
      </w:r>
      <w:r>
        <w:br/>
      </w:r>
      <w:r>
        <w:br/>
        <w:t>Najważniejsze warunki realizacji projektu:</w:t>
      </w:r>
      <w:r>
        <w:br/>
        <w:t>1. Szczegółowe zasady dotyczące rodzaju instrumentów finansowych oraz najważniejszych warunków przyznawania wsparcia określone są w Strategii Inwestycyjnej dla Instrumentów Finansowych przyjętej uchwałą nr 930/471/23 Zarządu Województwa Pomorskiego z dnia 3 sierpnia 2023 roku (ze zm.).</w:t>
      </w:r>
      <w:r>
        <w:br/>
        <w:t>2. Zgodność z zasadami pomocy publicznej na wszystkich poziomach wdrażania.</w:t>
      </w:r>
      <w:r>
        <w:br/>
        <w:t xml:space="preserve">3. Projekt na każdym poziomie wdrażania musi zapewnić poszanowanie praw podstawowych oraz przestrzeganie Karty praw podstawowych Unii Europejskiej tj.: być zgodny z zasadami horyzontalnymi dotyczącymi: </w:t>
      </w:r>
      <w:r>
        <w:br/>
        <w:t xml:space="preserve">a. równości kobiet i mężczyzn, </w:t>
      </w:r>
      <w:r>
        <w:br/>
        <w:t xml:space="preserve">b. zapobiegania wszelkiej dyskryminacji, </w:t>
      </w:r>
      <w:r>
        <w:br/>
        <w:t xml:space="preserve">c. zapewnienia dostępności dla osób o ograniczonej mobilności oraz z niepełnosprawnościami, </w:t>
      </w:r>
      <w:r>
        <w:br/>
        <w:t>d.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1(iii).</w:t>
      </w:r>
      <w:r>
        <w:br/>
      </w:r>
      <w:r>
        <w:br/>
        <w:t>Preferowane będą przedsięwzięcia m.in.:</w:t>
      </w:r>
      <w:r>
        <w:br/>
        <w:t>1. mieszczące się w obszarach Inteligentnych Specjalizacji Pomorza (ISP) lub branżach kluczowych mających istotne znaczenie dla rozwoju poszczególnych obszarów województwa;</w:t>
      </w:r>
      <w:r>
        <w:br/>
        <w:t>2. realizowane przez nowoutworzone przedsiębiorstwa (start-upy);</w:t>
      </w:r>
      <w:r>
        <w:br/>
        <w:t>3. zmniejszające wpływ społeczno-gospodarczy na środowisko i klimat oraz dążące do osiągnięcia neutralności klimatycznej z uwzględnieniem bezpieczeństwa energetycznego regionu;</w:t>
      </w:r>
      <w:r>
        <w:br/>
        <w:t>4. rozwijające i upowszechniające modele produkcji i konsumpcji ukierunkowane na niższe zużycie zasobów, zapobieganie powstawaniu odpadów oraz ponowne wykorzystanie materiałów i produktów;</w:t>
      </w:r>
      <w:r>
        <w:br/>
        <w:t>5. upowszechniające technologie i usługi cyfrowe.</w:t>
      </w:r>
      <w:r>
        <w:br/>
      </w:r>
      <w:r>
        <w:lastRenderedPageBreak/>
        <w:br/>
        <w:t>Ukierunkowanie terytorialne:</w:t>
      </w:r>
      <w:r>
        <w:br/>
        <w:t>Projekt realizowany będzie na obszarze całego województwa.</w:t>
      </w:r>
    </w:p>
    <w:p w14:paraId="0F0404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84060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8D48B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CF092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430A1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8BEC7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79F450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CB94E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13 września 2024 r. w sprawie udzielania pomocy na dostęp mikroprzedsiębiorców, małych i średnich przedsiębiorców do finansowania w ramach Programu Fundusze Europejskie dla Pomorza 2021-2027 (Dz.U. 2024 poz. 1398), Rozporządzenie Ministra Funduszy i Polityki Regionalnej z dnia 17 kwietnia 2024 r. w sprawie udzielania pomocy de minimis w ramach regionalnych programów na lata 2021–2027 (Dz.U. 2024 poz. 598), Rozporządzenie Ministra Funduszy i Polityki Regionalnej z dnia 7 października 2022 r. w sprawie udzielania regionalnej pomocy inwestycyjnej w ramach celu polityki CP1 (iii) w zakresie wzmacniania trwałego wzrostu i konkurencyjności mikroprzedsiębiorców, małych i średnich przedsiębiorców oraz tworzenia miejsc pracy w mikroprzedsiębiorstwach, małych i średnich przedsiębiorstwach, w tym poprzez inwestycje produkcyjne w ramach regionalnych programów na lata 2021–2027 (Dz.U. 2024 poz. 1642)</w:t>
      </w:r>
    </w:p>
    <w:p w14:paraId="5C1683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6D068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645344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982F2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pożyczka</w:t>
      </w:r>
    </w:p>
    <w:p w14:paraId="5F912D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F9D4E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0D847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43A22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Niekonkurencyjny</w:t>
      </w:r>
    </w:p>
    <w:p w14:paraId="754F4D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E4EF8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6A6F1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D82B7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Służby publiczne</w:t>
      </w:r>
    </w:p>
    <w:p w14:paraId="5ACAC9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0AD31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Jednostki organizacyjne działające w imieniu jednostek samorządu terytorialnego, Podmioty świadczące usługi publiczne w ramach realizacji obowiązków własnych jednostek samorządu terytorialnego</w:t>
      </w:r>
    </w:p>
    <w:p w14:paraId="7F45E0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6B306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MŚP</w:t>
      </w:r>
    </w:p>
    <w:p w14:paraId="0CFE30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E9FE6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instrument_finansowy, pożyczka, pożyczka_na_rozwój, pożyczki_dla_przedsiębiorstw</w:t>
      </w:r>
    </w:p>
    <w:p w14:paraId="276605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FF8DC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9308E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6D375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WLWK-RCO001 - Przedsiębiorstwa objęte wsparciem (w tym: mikro, małe, średnie, duże)</w:t>
      </w:r>
    </w:p>
    <w:p w14:paraId="694B0F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7F9A1A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5EB79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WLWK-RCR002 - Inwestycje prywatne uzupełniające wsparcie publiczne (w tym: dotacje, instrumenty finansowe)</w:t>
      </w:r>
    </w:p>
    <w:p w14:paraId="459C65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1BE5B2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5F14555"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9" w:name="_Toc243566985"/>
      <w:r>
        <w:rPr>
          <w:rFonts w:ascii="Calibri" w:hAnsi="Calibri" w:cs="Calibri"/>
          <w:i w:val="0"/>
          <w:sz w:val="32"/>
        </w:rPr>
        <w:t>Priorytet FEPM.02 Fundusze europejskie dla zielonego Pomorza</w:t>
      </w:r>
      <w:bookmarkEnd w:id="9"/>
    </w:p>
    <w:p w14:paraId="23FDB7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77C53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57AE2F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504FFD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7B875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Cel Polityki</w:t>
      </w:r>
    </w:p>
    <w:p w14:paraId="6A8105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72B9CA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5C8B98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7257B2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95A7A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286 115 242,00</w:t>
      </w:r>
    </w:p>
    <w:p w14:paraId="0F2035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61B171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F64BA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6565041"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 w:name="_Toc243566986"/>
      <w:r>
        <w:rPr>
          <w:rFonts w:ascii="Calibri" w:hAnsi="Calibri" w:cs="Calibri"/>
          <w:sz w:val="32"/>
        </w:rPr>
        <w:t>Działanie FEPM.02.01 Efektywność energetyczna</w:t>
      </w:r>
      <w:bookmarkEnd w:id="10"/>
    </w:p>
    <w:p w14:paraId="38517F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998A3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5FC99D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49D74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10 196 415,00</w:t>
      </w:r>
    </w:p>
    <w:p w14:paraId="379E20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84221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 054 - Wysokosprawna kogeneracja, system ciepłowniczy i chłodniczy</w:t>
      </w:r>
    </w:p>
    <w:p w14:paraId="2BFF50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CBC5A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Celem Działania jest zmniejszenie zużycia energii cieplnej i elektrycznej budynków, poprawa funkcjonowania i zwiększenie zasięgu obsługi scentralizowanych systemów zaopatrzenia w ciepło, zmniejszenie emisji zanieczyszczeń ze źródeł ciepła, a także edukacja dot. efektywności energetycznej i </w:t>
      </w:r>
      <w:r>
        <w:lastRenderedPageBreak/>
        <w:t>wykorzystania odnawialnych źródeł energii (OZE) oraz celów polityki klimatycznej UE.</w:t>
      </w:r>
      <w:r>
        <w:br/>
      </w:r>
      <w:r>
        <w:br/>
        <w:t>A. Poprawa efektywności energetycznej:</w:t>
      </w:r>
      <w:r>
        <w:br/>
      </w:r>
      <w:r>
        <w:br/>
        <w:t>Typy projektów:</w:t>
      </w:r>
      <w:r>
        <w:br/>
        <w:t>1. Kompleksowe przedsięwzięcia termomodernizacyjne polegające m.in. na:</w:t>
      </w:r>
      <w:r>
        <w:br/>
        <w:t>a. zmniejszeniu strat ciepła przez przenikanie w zewnętrznych przegrodach</w:t>
      </w:r>
      <w:r>
        <w:br/>
        <w:t>b. modernizacji źródła ciepła</w:t>
      </w:r>
      <w:r>
        <w:br/>
        <w:t>c. modernizacji systemów grzewczo–wentylacyjnych z zastosowaniem wysokosprawnej rekuperacji energii</w:t>
      </w:r>
      <w:r>
        <w:br/>
        <w:t>d. modernizacji instalacji wewnętrznej CO i ciepłej wody użytkowej</w:t>
      </w:r>
      <w:r>
        <w:br/>
        <w:t>e. wykorzystaniu OZE.</w:t>
      </w:r>
      <w:r>
        <w:br/>
        <w:t>2. W powiązaniu z typem 1. uzupełniająco możliwe będą działania funkcjonalnie związane z  budynkiem dot.:</w:t>
      </w:r>
      <w:r>
        <w:br/>
        <w:t>a. rozwoju systemów zarządzania energią lub wodą</w:t>
      </w:r>
      <w:r>
        <w:br/>
        <w:t xml:space="preserve">b. modernizacji oświetlenia wewnętrznego ograniczającego zużycie energii </w:t>
      </w:r>
      <w:r>
        <w:br/>
        <w:t>c. zastosowania błękitno-zielonej infrastruktury np. zielone dachy i ściany</w:t>
      </w:r>
      <w:r>
        <w:br/>
        <w:t>d. likwidacji barier architektonicznych z uwzględnieniem potrzeb osób z niepełnosprawnościami</w:t>
      </w:r>
      <w:r>
        <w:br/>
        <w:t>e. edukacji podnoszącej świadomość użytkowników dot. efektywności energetycznej</w:t>
      </w:r>
      <w:r>
        <w:br/>
        <w:t>f. innych prac budowlanych.</w:t>
      </w:r>
      <w:r>
        <w:br/>
      </w:r>
      <w:r>
        <w:br/>
        <w:t xml:space="preserve">Najważniejsze warunki realizacji projektów: </w:t>
      </w:r>
      <w:r>
        <w:br/>
        <w:t>1. W ramach 1. typu projektu zakres rzeczowy musi wynikać z analizy możliwych rozwiązań w ramach obowiązkowego audytu energetycznego. Wybrany wariant musi uwzględniać kryterium kosztowe odnoszące się do uzyskanych efektów (np. redukcji zapotrzebowania na energię) w stosunku do nakładów finansowych.</w:t>
      </w:r>
      <w:r>
        <w:br/>
        <w:t>2. Działania wskazane w 2. typie projektu i niewynikające z audytu energetycznego nie mogą przekroczyć 15% kosztów kwalifikowalnych projektu.</w:t>
      </w:r>
      <w:r>
        <w:br/>
        <w:t>3. Wspierane dotacją będą projekty dot.:</w:t>
      </w:r>
      <w:r>
        <w:br/>
        <w:t>- budynków użyteczności publicznej</w:t>
      </w:r>
      <w:r>
        <w:br/>
        <w:t>- wielorodzinnych budynków mieszkalnych stanowiących w 100% mienie komunalne</w:t>
      </w:r>
      <w:r>
        <w:br/>
        <w:t xml:space="preserve">- zabytkowych wielorodzinnych budynków mieszkalnych należących do wspólnot mieszkaniowych, </w:t>
      </w:r>
      <w:r>
        <w:br/>
        <w:t>których celem jest osiągnięcie min. 30% oszczędności energii pierwotnej dla każdego budynku, za wyjątkiem:</w:t>
      </w:r>
      <w:r>
        <w:br/>
        <w:t>• zabytkowych budynków użyteczności publicznej, dla których min. poziom oszczędności energii pierwotnej na każdym budynku wynosi 20%</w:t>
      </w:r>
      <w:r>
        <w:br/>
        <w:t>• budynków użyteczności publicznej zlokalizowanych w gminach ze wskaźnikiem dochodów podatkowych (wskaźnik Gg) wyższym od średniej wartości dla województwa, dla których min. poziom oszczędności energii pierwotnej na każdym budynku wynosi 40% (wsparcie stanowi dotację warunkową z art. 57 rozp. 2021/1060). Lista ww. gmin przyjęta została uchwałą ZWP nr 465/449/23 z 27.04.2023r.</w:t>
      </w:r>
      <w:r>
        <w:br/>
        <w:t>Wskazane powyżej minimalne poziomy oszczędności energii pierwotnej muszą wynikać z audytu energetycznego dla każdego budynku.</w:t>
      </w:r>
      <w:r>
        <w:br/>
      </w:r>
      <w:r>
        <w:lastRenderedPageBreak/>
        <w:t>Budynek zabytkowy to budynek użyteczności publicznej lub wielorodzinny budynek mieszkalny wpisany do rejestru zabytków lub do wojewódzkiej/gminnej ewidencji zabytków.</w:t>
      </w:r>
      <w:r>
        <w:br/>
      </w:r>
      <w:r>
        <w:br/>
        <w:t>Budynek użyteczności publicznej to budynek:</w:t>
      </w:r>
      <w:r>
        <w:br/>
        <w:t>- przeznaczony na potrzeby administracji publicznej, kultury, edukacji, wychowania, społeczne, opieki zdrowotnej i socjalnej, sportu, kultu religijnego lub</w:t>
      </w:r>
      <w:r>
        <w:br/>
        <w:t>- którego właścicielem jest jednostka samorządu terytorialnego (jst) lub podmiot z większościowym udziałem jst, służący świadczeniu usług komunalnych przez administrację lub służby publiczne bądź usług o charakterze powszechnym świadczonych przez publiczne IOB.</w:t>
      </w:r>
      <w:r>
        <w:br/>
        <w:t>4. Wyłączone ze wsparcia są:</w:t>
      </w:r>
      <w:r>
        <w:br/>
        <w:t>- budynki użyteczności publicznej należące do administracji rządowej, podległych jej organów i jednostek organizacyjnych</w:t>
      </w:r>
      <w:r>
        <w:br/>
        <w:t>- wielorodzinne budynki mieszkalne:</w:t>
      </w:r>
      <w:r>
        <w:br/>
        <w:t>• należące do wspólnot mieszkaniowych, które nie są zabytkami</w:t>
      </w:r>
      <w:r>
        <w:br/>
        <w:t>• będące własnością Skarbu Państwa, spółek z jego udziałem</w:t>
      </w:r>
      <w:r>
        <w:br/>
        <w:t>• spółdzielni mieszkaniowych</w:t>
      </w:r>
      <w:r>
        <w:br/>
        <w:t>5. W ramach 1.typu projektu w zakresie modernizacji źródła ciepła (w przypadku indywidualnego źródła ciepła dotyczy wyłącznie pieca/kotła zasilanego paliwem stałym) wsparcie może zostać udzielone na jego:</w:t>
      </w:r>
      <w:r>
        <w:br/>
        <w:t>- likwidację i podłączenie do sieci ciepłowniczej</w:t>
      </w:r>
      <w:r>
        <w:br/>
        <w:t>- wymianę na źródła niskoemisyjne, przede wszystkim na OZE (zwłaszcza na pompy ciepła w połączeniu z fotowoltaiką).</w:t>
      </w:r>
      <w:r>
        <w:br/>
        <w:t xml:space="preserve">W przypadku, gdy zastosowanie OZE i podłączenie do sieci ciepłowniczej okaże się ekonomicznie nieopłacalne lub technicznie niewykonalne, możliwe będzie kwalifikowanie wymiany źródeł ciepła na zasilane paliwami gazowymi. </w:t>
      </w:r>
      <w:r>
        <w:br/>
        <w:t>Wykluczona ze wsparcia będzie wymiana:</w:t>
      </w:r>
      <w:r>
        <w:br/>
        <w:t>- starszych urządzeń zasilanych paliwami gazowymi na nowsze;</w:t>
      </w:r>
      <w:r>
        <w:br/>
        <w:t>- źródeł ciepła innych niż zasilanych paliwem stałym kopalnym na źródła gazowe.</w:t>
      </w:r>
      <w:r>
        <w:br/>
        <w:t>W szczególnie uzasadnionych przypadkach, gdy wykorzystanie innych rozwiązań OZE i podłączenie do sieci ciepłowniczej jest niewykonalne i osiągnięte zostanie znaczne zwiększenie efektywności energetycznej oraz gdy istnieją pilne potrzeby, dopuszcza się wsparcie inwestycji w kotły spalające paliwa zawierające biomasę o wilgotności do 20%, zgodnie z tzw. uchwałami antysmogowymi przyjętymi przez Sejmik Województwa Pomorskiego i programami ochrony powietrza. Piece na biomasę powinny być wyposażone w automatyczny podajnik paliwa i nie posiadać możliwości zainstalowania rusztu awaryjnego.</w:t>
      </w:r>
      <w:r>
        <w:br/>
        <w:t>Indywidualne źródło ciepła to źródło wytwarzające ciepło na potrzeby pojedynczego pomieszczenia lub lokalu w budynku.</w:t>
      </w:r>
      <w:r>
        <w:br/>
        <w:t>W przypadku kotłowni wyposażonych w więcej niż jeden kocioł wykorzystujący paliwa stałe, wymiana musi dotyczyć wszystkich z nich.</w:t>
      </w:r>
      <w:r>
        <w:br/>
        <w:t>Wsparte projekty muszą skutkować znaczną redukcją emisji gazów cieplarnianych w odniesieniu do istniejących instalacji i przyczyniać się do zmniejszenia emisji zanieczyszczeń powietrza (pył PM 10 i PM 2,5, benzo(a)piren) oraz do znacznego zwiększenia oszczędności energii.</w:t>
      </w:r>
      <w:r>
        <w:br/>
      </w:r>
      <w:r>
        <w:lastRenderedPageBreak/>
        <w:br/>
        <w:t>Preferowane będą projekty:</w:t>
      </w:r>
      <w:r>
        <w:br/>
        <w:t>1. Dostosowujące budynki do wymogów dla budynków zero- i plus- energetycznych</w:t>
      </w:r>
      <w:r>
        <w:br/>
        <w:t>2. Wpisujące się w aktualne gminne projekty założeń lub założenia do planów zaopatrzenia w ciepło, energię elektryczną i paliwa gazowe</w:t>
      </w:r>
      <w:r>
        <w:br/>
        <w:t>3. Przewidujące zastosowanie OZE</w:t>
      </w:r>
      <w:r>
        <w:br/>
        <w:t>4. Stanowiące element wyspy energetycznej</w:t>
      </w:r>
      <w:r>
        <w:br/>
        <w:t>5. Dotyczące poprawy efektywności energetycznej budynków wpisanych do rejestru zabytków lub do wojewódzkiej/gminnej ewidencji zabytków, obejmujące kompleksowy system zarządzania energią w tych budynkach</w:t>
      </w:r>
      <w:r>
        <w:br/>
        <w:t>6. Uzgodnione w ramach Zintegrowanych Porozumień Terytorialnych (ZPT)</w:t>
      </w:r>
      <w:r>
        <w:br/>
        <w:t>7. Realizowane w partnerstwie publiczno–prywatnym.</w:t>
      </w:r>
      <w:r>
        <w:br/>
      </w:r>
      <w:r>
        <w:br/>
        <w:t>Ukierunkowanie terytorialne:</w:t>
      </w:r>
      <w:r>
        <w:br/>
        <w:t xml:space="preserve">Obszar województwa z wyłączeniem obszarów uprawnionych do wsparcia w ramach Dz. 2.2. i 2.3. </w:t>
      </w:r>
      <w:r>
        <w:br/>
      </w:r>
      <w:r>
        <w:br/>
        <w:t>B. Rozwój systemów ciepłowniczych:</w:t>
      </w:r>
      <w:r>
        <w:br/>
      </w:r>
      <w:r>
        <w:br/>
        <w:t>Typy projektów:</w:t>
      </w:r>
      <w:r>
        <w:br/>
        <w:t>1. Przebudowa lokalnych źródeł ciepła wykorzystujących paliwa stałe na źródła ciepła i/lub energii elektrycznej zasilane odnawialnymi źródłami energii oraz paliwami gazowymi (kogeneracja i trigeneracja w zdalaczynnych systemach ciepłowniczych) do 5 MWt i do 2 MWe mocy zamówionej.</w:t>
      </w:r>
      <w:r>
        <w:br/>
        <w:t>2. Budowa, rozbudowa, przebudowa sieci ciepłowniczych lub chłodniczych wraz z magazynami ciepła–inwestycje do 5 MW mocy zamówionej–wyłącznie w powiązaniu z 1. typem projektu w zakresie źródeł systemowych.</w:t>
      </w:r>
      <w:r>
        <w:br/>
        <w:t>3. Podłączenie do sieci ciepłowniczej lub gazowej obiektów, w których likwidowane są źródła na paliwa stałe (w tym niezbędna rozbudowa sieci ciepłowniczej oraz likwidacja źródeł ciepła).</w:t>
      </w:r>
      <w:r>
        <w:br/>
      </w:r>
      <w:r>
        <w:br/>
        <w:t>Najważniejsze warunki realizacji projektów:</w:t>
      </w:r>
      <w:r>
        <w:br/>
        <w:t>1. W ramach 1.typu projektu:</w:t>
      </w:r>
      <w:r>
        <w:br/>
        <w:t>- możliwe będzie wsparcie wyłącznie nieefektywnych systemów ciepłowniczych, które w wyniku realizacji projektu spełnią wymagania dla systemów efektywnych</w:t>
      </w:r>
      <w:r>
        <w:br/>
        <w:t>- przebudowa (w przypadkach uzasadnionych ekonomicznie) istniejących źródeł (w tym z wykorzystaniem wysokosprawnej kogeneracji) musi skutkować redukcją emisji gazów cieplarnianych o min. 30% w porównaniu do stanu wyjściowego oraz minimalizacją innych zanieczyszczeń powietrza (w tym pyłów PM 10 i PM 2,5 oraz benzo(a)pirenu).</w:t>
      </w:r>
      <w:r>
        <w:br/>
        <w:t>2. Nie przewiduje się wymiany indywidualnych pieców lub kotłów.</w:t>
      </w:r>
      <w:r>
        <w:br/>
        <w:t>3. Przebudowa źródła ciepła na gazowe będzie możliwa tylko w budynku, w którym wcześniej przeprowadzono termomodernizację.</w:t>
      </w:r>
      <w:r>
        <w:br/>
        <w:t xml:space="preserve">4. Wymiana źródeł ciepła na zasilane paliwami gazowymi możliwa będzie w przypadku, gdy zastosowanie OZE i podłączenie do sieci ciepłowniczej okaże się ekonomicznie nieopłacalne lub technicznie niewykonalne. </w:t>
      </w:r>
      <w:r>
        <w:br/>
      </w:r>
      <w:r>
        <w:lastRenderedPageBreak/>
        <w:br/>
        <w:t>Preferowane będą projekty:</w:t>
      </w:r>
      <w:r>
        <w:br/>
        <w:t>1. Wpisujące się w aktualne gminne projekty założeń lub założenia do planów zaopatrzenia w ciepło, energię elektryczną i paliwa gazowe</w:t>
      </w:r>
      <w:r>
        <w:br/>
        <w:t>2. Wykorzystujące OZE</w:t>
      </w:r>
      <w:r>
        <w:br/>
        <w:t>3. Kompleksowe z zastosowaniem wysokosprawnej kogeneracji</w:t>
      </w:r>
      <w:r>
        <w:br/>
        <w:t>4. Stanowiące element wyspy energetycznej</w:t>
      </w:r>
      <w:r>
        <w:br/>
        <w:t>5. Uzgodnione w ramach ZPT.</w:t>
      </w:r>
      <w:r>
        <w:br/>
      </w:r>
      <w:r>
        <w:br/>
        <w:t>Ukierunkowanie terytorialne:</w:t>
      </w:r>
      <w:r>
        <w:br/>
        <w:t>Obszar województwa z wyłączeniem obszarów uprawnionych do wsparcia w ramach Dz. 2.2. i 2.3.</w:t>
      </w:r>
      <w:r>
        <w:br/>
      </w:r>
      <w:r>
        <w:br/>
        <w:t>We wszystkich projektach (A, B):</w:t>
      </w:r>
      <w:r>
        <w:br/>
        <w:t>1. Podatek VAT i koszty pośrednie w projekcie są niekwalifikowalne.</w:t>
      </w:r>
      <w:r>
        <w:br/>
        <w:t xml:space="preserve">2. Ze wsparcia wykluczone będą projekty, dla których Wnioskodawcą/Partnerem są jst, które mają status Obserwatora w ZIT lub jednostki organizacyjne i spółki od nich zależne, jeżeli podmioty te wskazane zostały w „Porozumieniu w sprawie realizacji instrumentu Zintegrowane Inwestycje Terytorialne” jako uprawnione do wsparcia w Dz. 2.2. lub 2.3. </w:t>
      </w:r>
      <w:r>
        <w:br/>
        <w:t>3. Na każdym etapie realizacji należy zapewnić poszanowanie praw podstawowych oraz przestrzeganie Karty praw podstawowych UE, a także zgodność z zasadami horyzontalnymi na zasadach analogicznych jak w Dz. 2.2. - 2.4.</w:t>
      </w:r>
    </w:p>
    <w:p w14:paraId="60F567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1A10B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A41FE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0BAD0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9D2DC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95BFA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89E50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C7430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w:t>
      </w:r>
      <w:r>
        <w:lastRenderedPageBreak/>
        <w:t>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16 sierpnia 2023 r. w sprawie udzielania pomocy inwestycyjnej na system ciepłowniczy i chłodniczy w ramach regionalnych programów na lata 2021-2027 (Dz.U. 2023 poz. 1768), Rozporządzenie Ministra Funduszy i Polityki Regionalnej z dnia 17 kwietnia 2024 r. w sprawie udzielania pomocy de minimis w ramach regionalnych programów na lata 2021–2027 (Dz.U. 2024 poz. 598), Rozporządzenie Ministra Funduszy i Polityki Regionalnej z dnia 28 grudnia 2023 r. w sprawie udzielania pomocy inwestycyjnej na ochronę środowiska, w tym obniżenie emisyjności, w ramach regionalnych programów na lata 2021–2027 (Dz.U. 2024 poz. 4), Rozporządzenie Ministra Funduszy i Polityki Regionalnej z dnia 8 grudnia 2023 r. w sprawie udzielania pomocy inwestycyjnej na infrastrukturę energetyczną w ramach regionalnych programów na lata 2021–2027 (Dz.U. 2023 poz. 2763)</w:t>
      </w:r>
    </w:p>
    <w:p w14:paraId="20884C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7ED93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6044D8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C2FF1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64F45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A2D5F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9C089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3A5941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300 000,00</w:t>
      </w:r>
    </w:p>
    <w:p w14:paraId="0D3A6F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5CAFA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703D9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9C072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6E6BC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CC9C9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Służby publiczne</w:t>
      </w:r>
    </w:p>
    <w:p w14:paraId="04512C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911CF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kultury, Instytucje otoczenia biznesu, Jednostki organizacyjne działające w imieniu jednostek samorządu terytorialnego, Jednostki Samorządu Terytorialnego, Kościoły i związki wyznaniowe, MŚP, Niepubliczne zakłady opieki zdrowotnej, Organizacje pozarządowe, Partnerstwa Publiczno-Prywatne, Podmioty świadczące usługi publiczne w ramach realizacji obowiązków własnych jednostek samorządu terytorialnego, Publiczne zakłady opieki zdrowotnej, Wspólnoty, spółdzielnie mieszkaniowe, TBS i SIM</w:t>
      </w:r>
    </w:p>
    <w:p w14:paraId="7B4876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Grupa docelowa</w:t>
      </w:r>
    </w:p>
    <w:p w14:paraId="25E9C7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korzystające z budynków, osoby korzystające z infrastruktury, właściciele budynków, właściciele infrastruktury</w:t>
      </w:r>
    </w:p>
    <w:p w14:paraId="148FCF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C063B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czyste_powietrze, doradztwo_energetyczne, efektywność_energetyczna, inteligentne_systemy_zarządzania_energią, niska_emisja, odzysk_ciepła, redukcja_emisji_CO2, sieci_ciepłownicze, termomodernizacja, wysokosprawna_kogeneracja</w:t>
      </w:r>
    </w:p>
    <w:p w14:paraId="462A3B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D2CDC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1D2457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62C57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3E1B2D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3A100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42A775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WLWK-PLRO278 - Liczba obiektów podłączonych do sieci ciepłowniczej lub gazowej</w:t>
      </w:r>
    </w:p>
    <w:p w14:paraId="2D4864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4D509B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87283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4C30DA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094DB6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054E46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WLWK-RCO020 - Wybudowane lub zmodernizowane sieci ciepłownicze i chłodnicze</w:t>
      </w:r>
    </w:p>
    <w:p w14:paraId="26EDA9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68EBC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2CCF18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WLWK-PLRR010 - Ilość zaoszczędzonej energii elektrycznej i cieplnej</w:t>
      </w:r>
    </w:p>
    <w:p w14:paraId="1FF751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6DF604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WLWK-RCR026 - Roczne zużycie energii pierwotnej (w tym: w lokalach mieszkalnych, budynkach publicznych, przedsiębiorstwach, innych)</w:t>
      </w:r>
    </w:p>
    <w:p w14:paraId="121F6D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5AB952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2922712"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 w:name="_Toc243566987"/>
      <w:r>
        <w:rPr>
          <w:rFonts w:ascii="Calibri" w:hAnsi="Calibri" w:cs="Calibri"/>
          <w:sz w:val="32"/>
        </w:rPr>
        <w:lastRenderedPageBreak/>
        <w:t>Działanie FEPM.02.02 Efektywność energetyczna – ZIT na terenie obszaru metropolitalnego</w:t>
      </w:r>
      <w:bookmarkEnd w:id="11"/>
    </w:p>
    <w:p w14:paraId="0BF1A3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00CB8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131B76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FA001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Stowarzyszenie Obszar Metropolitalny Gdańsk-Gdynia-Sopot</w:t>
      </w:r>
    </w:p>
    <w:p w14:paraId="586FE6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7E165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51 334 374,00</w:t>
      </w:r>
    </w:p>
    <w:p w14:paraId="7CEF17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B52C6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w:t>
      </w:r>
    </w:p>
    <w:p w14:paraId="318793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9258E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zmniejszenie zużycia energii cieplnej i elektrycznej budynków, poprawa funkcjonowania i zwiększenie zasięgu obsługi scentralizowanych systemów zaopatrzenia w ciepło oraz zmniejszenie emisji zanieczyszczeń ze źródeł ciepła.</w:t>
      </w:r>
      <w:r>
        <w:br/>
      </w:r>
      <w:r>
        <w:br/>
        <w:t>A. Poprawa efektywności energetycznej:</w:t>
      </w:r>
      <w:r>
        <w:br/>
      </w:r>
      <w:r>
        <w:br/>
        <w:t>Typy projektów:</w:t>
      </w:r>
      <w:r>
        <w:br/>
        <w:t>1. Kompleksowe przedsięwzięcia termomodernizacyjne polegające m.in. na:</w:t>
      </w:r>
      <w:r>
        <w:br/>
        <w:t>a. zmniejszeniu strat ciepła przez przenikanie w zewnętrznych przegrodach</w:t>
      </w:r>
      <w:r>
        <w:br/>
        <w:t>b. modernizacji źródła ciepła</w:t>
      </w:r>
      <w:r>
        <w:br/>
        <w:t>c. modernizacji systemów grzewczo–wentylacyjnych z zastosowaniem wysokosprawnej rekuperacji energii</w:t>
      </w:r>
      <w:r>
        <w:br/>
        <w:t>d. modernizacji instalacji wewnętrznej centralnego ogrzewania i ciepłej wody użytkowej</w:t>
      </w:r>
      <w:r>
        <w:br/>
        <w:t>e. wykorzystaniu OZE.</w:t>
      </w:r>
      <w:r>
        <w:br/>
        <w:t>2. W powiązaniu z typem 1. uzupełniająco możliwe będą działania funkcjonalnie powiązane z termomodernizowanym budynkiem dotyczące:</w:t>
      </w:r>
      <w:r>
        <w:br/>
        <w:t>a. rozwoju systemów zarządzania energią lub wodą</w:t>
      </w:r>
      <w:r>
        <w:br/>
        <w:t>b. modernizacji oświetlenia wewnętrznego ograniczającego zużycie energii elektrycznej</w:t>
      </w:r>
      <w:r>
        <w:br/>
      </w:r>
      <w:r>
        <w:lastRenderedPageBreak/>
        <w:t>c. zastosowania błękitno-zielonej infrastruktury np. zielone dachy i ściany</w:t>
      </w:r>
      <w:r>
        <w:br/>
        <w:t>d. likwidacji barier architektonicznych z uwzględnieniem potrzeb osób z niepełnosprawnościami</w:t>
      </w:r>
      <w:r>
        <w:br/>
        <w:t>e. edukacji podnoszącej świadomość użytkowników dot. efektywności energetycznej</w:t>
      </w:r>
      <w:r>
        <w:br/>
        <w:t>f. innych prac budowlanych.</w:t>
      </w:r>
      <w:r>
        <w:br/>
      </w:r>
      <w:r>
        <w:br/>
        <w:t xml:space="preserve">Najważniejsze warunki realizacji projektów: </w:t>
      </w:r>
      <w:r>
        <w:br/>
        <w:t>1. Wsparcie uzyskać mogą wyłącznie projekty wpisane do Strategii ZIT dla Obszaru Metropolitalnego Gdańsk-Gdynia-Sopot.</w:t>
      </w:r>
      <w:r>
        <w:br/>
        <w:t>2. W ramach 1. typu projektu zakres rzeczowy musi wynikać z przeprowadzonej analizy możliwych rozwiązań w ramach sporządzanego obowiązkowo audytu energetycznego. Wybrany wariant musi uwzględniać kryterium kosztowe odnoszące się do uzyskanych efektów (np. redukcji zapotrzebowania na energię) w stosunku do nakładów finansowych.</w:t>
      </w:r>
      <w:r>
        <w:br/>
        <w:t>3. Działania wskazane w 2. typie projektu i niewynikające z audytu energetycznego nie mogą przekroczyć 15% kosztów kwalifikowalnych projektu.</w:t>
      </w:r>
      <w:r>
        <w:br/>
        <w:t>4. Wspierane za pomocą dotacji będą projekty dot.:</w:t>
      </w:r>
      <w:r>
        <w:br/>
        <w:t>- budynków użyteczności publicznej</w:t>
      </w:r>
      <w:r>
        <w:br/>
        <w:t>- wielorodzinnych budynków mieszkalnych stanowiących w 100% mienie komunalne</w:t>
      </w:r>
      <w:r>
        <w:br/>
        <w:t xml:space="preserve">- zabytkowych wielorodzinnych budynków mieszkalnych należących do wspólnot mieszkaniowych, </w:t>
      </w:r>
      <w:r>
        <w:br/>
        <w:t>których celem jest osiągnięcie co najmniej 30% oszczędności energii pierwotnej dla każdego budynku, za wyjątkiem:</w:t>
      </w:r>
      <w:r>
        <w:br/>
        <w:t>• zabytkowych budynków użyteczności publicznej, dla których min. poziom oszczędności energii pierwotnej na każdym budynku wynosi 20%</w:t>
      </w:r>
      <w:r>
        <w:br/>
        <w:t>• budynków użyteczności publicznej zlokalizowanych w gminach ze wskaźnikiem dochodów podatkowych (wskaźnik Gg) wyższym od średniej wartości dla województwa, dla których min. poziom oszczędności energii pierwotnej na każdym budynku wynosi 40% (wsparcie stanowi dotację warunkową w rozumieniu art. 57 rozp. 2021/1060). Lista gmin, których wskaźnik Gg jest wyższy od średniej wartości dla województwa przyjęta uchwałą ZWP nr 465/449/23 z 27.04.2023 r.</w:t>
      </w:r>
      <w:r>
        <w:br/>
        <w:t>Wskazane powyżej minimalne poziomy oszczędności energii pierwotnej muszą wynikać z audytu energetycznego dla każdego budynku.</w:t>
      </w:r>
      <w:r>
        <w:br/>
        <w:t>Budynek zabytkowy to budynek użyteczności publicznej lub wielorodzinny budynek mieszkalny wpisany do rejestru zabytków lub do wojewódzkiej/gminnej ewidencji zabytków.</w:t>
      </w:r>
      <w:r>
        <w:br/>
      </w:r>
      <w:r>
        <w:br/>
        <w:t>Budynek użyteczności publicznej to budynek:</w:t>
      </w:r>
      <w:r>
        <w:br/>
        <w:t>- przeznaczony na potrzeby administracji publicznej, kultury, edukacji, wychowania, społeczne, opieki zdrowotnej i socjalnej, sportu, kultu religijnego lub</w:t>
      </w:r>
      <w:r>
        <w:br/>
        <w:t>- którego właścicielem jest jednostka samorządu terytorialnego (jst) lub podmiot z większościowym udziałem jst, służący świadczeniu usług komunalnych przez administrację lub służby publiczne bądź usług o charakterze powszechnym świadczonych przez publiczne instytucje otoczenia biznesu.</w:t>
      </w:r>
      <w:r>
        <w:br/>
        <w:t>5. Wyłączone ze wsparcia są:</w:t>
      </w:r>
      <w:r>
        <w:br/>
        <w:t>- budynki użyteczności publicznej należące do administracji rządowej, podległych jej organów i jednostek organizacyjnych</w:t>
      </w:r>
      <w:r>
        <w:br/>
        <w:t>- wielorodzinne budynki mieszkalne:</w:t>
      </w:r>
      <w:r>
        <w:br/>
      </w:r>
      <w:r>
        <w:lastRenderedPageBreak/>
        <w:t>• należące do wspólnot mieszkaniowych, które nie są zabytkami</w:t>
      </w:r>
      <w:r>
        <w:br/>
        <w:t>• będące własnością Skarbu Państwa, spółek z jego udziałem</w:t>
      </w:r>
      <w:r>
        <w:br/>
        <w:t>• spółdzielni mieszkaniowych.</w:t>
      </w:r>
      <w:r>
        <w:br/>
        <w:t>6. W ramach 1. typu projektu w zakresie modernizacji źródła ciepła (w przypadku indywidualnego źródła ciepła dotyczy wyłącznie pieca/kotła zasilanego paliwem stałym) wsparcie może zostać udzielone na jego:</w:t>
      </w:r>
      <w:r>
        <w:br/>
        <w:t>- likwidację i podłączenie do sieci ciepłowniczej</w:t>
      </w:r>
      <w:r>
        <w:br/>
        <w:t>- wymianę na źródła niskoemisyjne, przede wszystkim na OZE (zwłaszcza na pompy ciepła w połączeniu z fotowoltaiką).</w:t>
      </w:r>
      <w:r>
        <w:br/>
        <w:t xml:space="preserve">W przypadku, gdy zastosowanie rozwiązań OZE i podłączenie do sieci ciepłowniczej okaże się ekonomicznie nieopłacalne lub technicznie niewykonalne, możliwe będzie kwalifikowanie wymiany źródeł ciepła na zasilane paliwami gazowymi. </w:t>
      </w:r>
      <w:r>
        <w:br/>
        <w:t>Wykluczona ze wsparcia będzie wymiana:</w:t>
      </w:r>
      <w:r>
        <w:br/>
        <w:t>- starszych urządzeń zasilanych paliwami gazowymi na nowsze;</w:t>
      </w:r>
      <w:r>
        <w:br/>
        <w:t>- źródeł ciepła innych niż zasilanych paliwem stałym kopalnym na źródła gazowe.</w:t>
      </w:r>
      <w:r>
        <w:br/>
        <w:t>W szczególnie uzasadnionych przypadkach, gdy wykorzystanie innych rozwiązań OZE i podłączenie do sieci ciepłowniczej jest niewykonalne i osiągnięte zostanie znaczne zwiększenie efektywności energetycznej oraz gdy istnieją szczególnie pilne potrzeby dopuszcza się wsparcie na inwestycje w kotły spalające paliwa zawierające biomasę o wilgotności do 20%, zgodnie z tzw. uchwałami antysmogowymi przyjętymi przez Sejmik Województwa Pomorskiego i programami ochrony powietrza. Piece na biomasę powinny być wyposażone w automatyczny podajnik paliwa i nie posiadać możliwości zainstalowania rusztu awaryjnego.</w:t>
      </w:r>
      <w:r>
        <w:br/>
        <w:t>Indywidualne źródło ciepła to źródło wytwarzające ciepło na potrzeby pojedynczego pomieszczenia lub lokalu w budynku.</w:t>
      </w:r>
      <w:r>
        <w:br/>
        <w:t>W przypadku kotłowni wyposażonych w więcej niż jeden kocioł wykorzystujący paliwa stałe, wymiana musi dotyczyć wszystkich z nich.</w:t>
      </w:r>
      <w:r>
        <w:br/>
        <w:t>Wsparte projekty muszą skutkować znaczną redukcją emisji gazów cieplarnianych w odniesieniu do istniejących instalacji i przyczyniać się do zmniejszenia emisji zanieczyszczeń powietrza (pył PM 10 i PM 2,5, benzo(a)piren) oraz do znacznego zwiększenia oszczędności energii.</w:t>
      </w:r>
      <w:r>
        <w:br/>
      </w:r>
      <w:r>
        <w:br/>
        <w:t>Preferowane będą projekty:</w:t>
      </w:r>
      <w:r>
        <w:br/>
        <w:t>1. Dostosowujące budynki do wymogów dla budynków zero- i plus- energetycznych</w:t>
      </w:r>
      <w:r>
        <w:br/>
        <w:t>2. Wpisujące się w aktualne gminne projekty założeń lub założenia do planów zaopatrzenia w ciepło, energię elektryczną i paliwa gazowe</w:t>
      </w:r>
      <w:r>
        <w:br/>
        <w:t>3. Przewidujące zastosowanie OZE</w:t>
      </w:r>
      <w:r>
        <w:br/>
        <w:t>4. Stanowiące element wyspy energetycznej</w:t>
      </w:r>
      <w:r>
        <w:br/>
        <w:t>5. Dotyczące poprawy efektywności energetycznej budynków wpisanych do rejestru zabytków lub do wojewódzkiej/gminnej ewidencji zabytków, obejmujące kompleksowy system zarządzania energią w tych budynkach</w:t>
      </w:r>
      <w:r>
        <w:br/>
        <w:t>6. Realizowane w partnerstwie publiczno–prywatnym.</w:t>
      </w:r>
      <w:r>
        <w:br/>
      </w:r>
      <w:r>
        <w:br/>
        <w:t>Ukierunkowanie terytorialne:</w:t>
      </w:r>
      <w:r>
        <w:br/>
      </w:r>
      <w:r>
        <w:lastRenderedPageBreak/>
        <w:t>Obszar wskazany w Strategii ZIT dla Obszaru Metropolitalnego Gdańsk-Gdynia-Sopot.</w:t>
      </w:r>
      <w:r>
        <w:br/>
      </w:r>
      <w:r>
        <w:br/>
        <w:t>B. Rozwój systemów ciepłowniczych:</w:t>
      </w:r>
      <w:r>
        <w:br/>
      </w:r>
      <w:r>
        <w:br/>
        <w:t>Typy projektów:</w:t>
      </w:r>
      <w:r>
        <w:br/>
        <w:t>1. Przebudowa lokalnych źródeł ciepła wykorzystujących paliwa stałe na źródła ciepła i/lub energii elektrycznej zasilane odnawialnymi źródłami energii oraz paliwami gazowymi (kogeneracja i trigeneracja w zdalaczynnych systemach ciepłowniczych) do 5 MWt i do 2 MWe mocy zamówionej.</w:t>
      </w:r>
      <w:r>
        <w:br/>
        <w:t>2. Budowa, rozbudowa, przebudowa sieci ciepłowniczych lub chłodniczych wraz z magazynami ciepła – inwestycje do 5 MW mocy zamówionej – wyłącznie w powiązaniu z 1. typem projektu w zakresie źródeł systemowych.</w:t>
      </w:r>
      <w:r>
        <w:br/>
        <w:t>3. Podłączenie do sieci ciepłowniczej lub gazowej obiektów, w których likwidowane są źródła na paliwa stałe (w tym niezbędna rozbudowa sieci ciepłowniczej oraz likwidacja źródeł ciepła).</w:t>
      </w:r>
      <w:r>
        <w:br/>
      </w:r>
      <w:r>
        <w:br/>
        <w:t>Najważniejsze warunki realizacji projektów:</w:t>
      </w:r>
      <w:r>
        <w:br/>
        <w:t>1. W zakresie 1. typu projektu:</w:t>
      </w:r>
      <w:r>
        <w:br/>
        <w:t>- możliwe będzie wsparcie wyłącznie nieefektywnych systemów ciepłowniczych, które w wyniku realizacji projektu spełnią wymagania dla systemów efektywnych</w:t>
      </w:r>
      <w:r>
        <w:br/>
        <w:t>- przebudowa (w przypadkach uzasadnionych ekonomicznie) istniejących źródeł (w tym z wykorzystaniem wysokosprawnej kogeneracji) musi skutkować redukcją emisji gazów cieplarnianych o co najmniej 30% w porównaniu do stanu wyjściowego oraz minimalizacją innych zanieczyszczeń powietrza (w tym pyłu PM 10, pyłu PM 2,5 oraz benzo(a)pirenu).</w:t>
      </w:r>
      <w:r>
        <w:br/>
        <w:t>2. Nie przewiduje się wymiany indywidualnych pieców lub kotłów.</w:t>
      </w:r>
      <w:r>
        <w:br/>
        <w:t>3. Przebudowa źródła ciepła na gazowe będzie możliwa tylko w budynku, w którym wcześniej przeprowadzono termomodernizację.</w:t>
      </w:r>
      <w:r>
        <w:br/>
        <w:t>4. Wymiana źródeł ciepła na zasilane paliwami gazowymi możliwa będzie w przypadku, gdy zastosowanie OZE i podłączenie do sieci ciepłowniczej okaże się ekonomicznie nieopłacalne lub technicznie niewykonalne.</w:t>
      </w:r>
      <w:r>
        <w:br/>
      </w:r>
      <w:r>
        <w:br/>
        <w:t>Preferowane będą projekty:</w:t>
      </w:r>
      <w:r>
        <w:br/>
        <w:t>1. Wpisujące się w aktualne gminne projekty założeń lub założenia do planów zaopatrzenia w ciepło, energię elektryczną i paliwa gazowe</w:t>
      </w:r>
      <w:r>
        <w:br/>
        <w:t>2. Wykorzystujące OZE</w:t>
      </w:r>
      <w:r>
        <w:br/>
        <w:t>3. Kompleksowe z zastosowaniem wysokosprawnej kogeneracji</w:t>
      </w:r>
      <w:r>
        <w:br/>
        <w:t>4. Stanowiące element wyspy energetycznej</w:t>
      </w:r>
      <w:r>
        <w:br/>
      </w:r>
      <w:r>
        <w:br/>
        <w:t>Ukierunkowanie terytorialne:</w:t>
      </w:r>
      <w:r>
        <w:br/>
        <w:t>Obszar wskazany w Strategii ZIT dla Obszaru Metropolitalnego Gdańsk-Gdynia-Sopot.</w:t>
      </w:r>
      <w:r>
        <w:br/>
      </w:r>
      <w:r>
        <w:br/>
        <w:t>We wszystkich projektach (A, B):</w:t>
      </w:r>
      <w:r>
        <w:br/>
        <w:t>1. Podatek VAT i koszty pośrednie w projekcie są niekwalifikowalne.</w:t>
      </w:r>
      <w:r>
        <w:br/>
        <w:t xml:space="preserve">2. Ze wsparcia wykluczone będą projekty, dla których Wnioskodawcą/Partnerem są jst, które mają status </w:t>
      </w:r>
      <w:r>
        <w:lastRenderedPageBreak/>
        <w:t>Obserwatora w ZIT lub jednostki organizacyjne i spółki od nich zależne, jeżeli podmioty te uczestniczyły w naborze konkurencyjnym w ramach Dz. 2.1. lub zostały wskazane w „Porozumieniu w sprawie realizacji instrumentu Zintegrowane Inwestycje Terytorialne” jako uprawnione do wsparcia w Dz. 2.3.</w:t>
      </w:r>
      <w:r>
        <w:br/>
        <w:t>3. Na każdym etapie realizacji projekty muszą zapewnić poszanowanie praw podstawowych oraz przestrzeganie Karty praw podstawowych UE, a także być zgodne z zasadami horyzontalnymi zgodnie z Wytycznymi MFiPR dot. realizacji zasad równościowych i wspierania zrównoważonego rozwoju, z uwzględnieniem zasady „nie czyń poważnych szkód” (DNSH) zgodnie z zapisami „Analizy spełniania zasady DNSH …” w zakresie CS 2(i).</w:t>
      </w:r>
    </w:p>
    <w:p w14:paraId="70D868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9323E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78186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F1789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50DCB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D335B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1656D7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C90F4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 Rozporządzenie Ministra Funduszy i Polityki Regionalnej z dnia 28 grudnia 2023 r. w sprawie udzielania pomocy inwestycyjnej na ochronę środowiska, w tym obniżenie emisyjności, w ramach regionalnych programów na lata 2021–2027 (Dz.U. 2024 poz. 4), Rozporządzenie Ministra Funduszy i Polityki Regionalnej z dnia 8 grudnia 2023 r. w sprawie udzielania pomocy inwestycyjnej na infrastrukturę energetyczną w ramach regionalnych programów na lata 2021–2027 (Dz.U. 2023 poz. 2763)</w:t>
      </w:r>
    </w:p>
    <w:p w14:paraId="0003E4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05849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45FD6D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266E94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B4D20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8DFFD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40E31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4F90FF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300 000,00</w:t>
      </w:r>
    </w:p>
    <w:p w14:paraId="08A825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5C1EC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BAAFE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9FE4C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4BD05D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3AED3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Służby publiczne</w:t>
      </w:r>
    </w:p>
    <w:p w14:paraId="350380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2549C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kultury, Instytucje otoczenia biznesu, Jednostki organizacyjne działające w imieniu jednostek samorządu terytorialnego, Jednostki Samorządu Terytorialnego, Kościoły i związki wyznaniowe, MŚP, Niepubliczne zakłady opieki zdrowotnej, Organizacje pozarządowe, Partnerstwa Publiczno-Prywatne, Podmioty świadczące usługi publiczne w ramach realizacji obowiązków własnych jednostek samorządu terytorialnego, Publiczne zakłady opieki zdrowotnej, Wspólnoty, spółdzielnie mieszkaniowe, TBS i SIM</w:t>
      </w:r>
    </w:p>
    <w:p w14:paraId="62F3D8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FCFD7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korzystające z budynków, osoby korzystające z infrastruktury, właściciele budynków, właściciele infrastruktury</w:t>
      </w:r>
    </w:p>
    <w:p w14:paraId="239BA1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4915A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czyste_powietrze, efektywność_energetyczna, inteligentne_systemy_zarządzania_energią, niska_emisja, odzysk_ciepła, redukcja_emisji_CO2, sieci_ciepłownicze, termomodernizacja, wysokosprawna_kogeneracja</w:t>
      </w:r>
    </w:p>
    <w:p w14:paraId="7753E2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813E6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5E7294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CC292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F707F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19CBE5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3E3F68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WLWK-PLRO278 - Liczba obiektów podłączonych do sieci ciepłowniczej lub gazowej</w:t>
      </w:r>
    </w:p>
    <w:p w14:paraId="21979B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502661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6B6449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016150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0D596A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3A68FE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68F9C8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WLWK-RCO020 - Wybudowane lub zmodernizowane sieci ciepłownicze i chłodnicze</w:t>
      </w:r>
    </w:p>
    <w:p w14:paraId="5194F4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A6C61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0AD2E8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WLWK-PLRR010 - Ilość zaoszczędzonej energii elektrycznej i cieplnej</w:t>
      </w:r>
    </w:p>
    <w:p w14:paraId="581F7E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4B477F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WLWK-RCR026 - Roczne zużycie energii pierwotnej (w tym: w lokalach mieszkalnych, budynkach publicznych, przedsiębiorstwach, innych)</w:t>
      </w:r>
    </w:p>
    <w:p w14:paraId="10EBAC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3C372A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B72F3B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2" w:name="_Toc243566988"/>
      <w:r>
        <w:rPr>
          <w:rFonts w:ascii="Calibri" w:hAnsi="Calibri" w:cs="Calibri"/>
          <w:sz w:val="32"/>
        </w:rPr>
        <w:t>Działanie FEPM.02.03 Efektywność energetyczna – ZIT poza terenem obszaru metropolitalnego</w:t>
      </w:r>
      <w:bookmarkEnd w:id="12"/>
    </w:p>
    <w:p w14:paraId="73FD62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ABE04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46B6AB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8CCDF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53 173 342,00</w:t>
      </w:r>
    </w:p>
    <w:p w14:paraId="16A13A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23D64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t>
      </w:r>
      <w:r>
        <w:lastRenderedPageBreak/>
        <w:t>w odniesieniu do infrastruktury publicznej, projekty demonstracyjne i działania wspierające zgodne z kryteriami efektywności energetycznej</w:t>
      </w:r>
    </w:p>
    <w:p w14:paraId="484F44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3FE6E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zmniejszenie zużycia energii cieplnej i elektrycznej budynków, poprawa funkcjonowania i zwiększenie zasięgu obsługi scentralizowanych systemów zaopatrzenia w ciepło oraz zmniejszenie emisji zanieczyszczeń ze źródeł ciepła.</w:t>
      </w:r>
      <w:r>
        <w:br/>
      </w:r>
      <w:r>
        <w:br/>
        <w:t>A. Poprawa efektywności energetycznej:</w:t>
      </w:r>
      <w:r>
        <w:br/>
      </w:r>
      <w:r>
        <w:br/>
        <w:t>Typy projektów:</w:t>
      </w:r>
      <w:r>
        <w:br/>
        <w:t>1. Kompleksowe przedsięwzięcia termomodernizacyjne polegające m.in. na:</w:t>
      </w:r>
      <w:r>
        <w:br/>
        <w:t>a. zmniejszeniu strat ciepła przez przenikanie w zewnętrznych przegrodach</w:t>
      </w:r>
      <w:r>
        <w:br/>
        <w:t>b. modernizacji źródła ciepła</w:t>
      </w:r>
      <w:r>
        <w:br/>
        <w:t>c. modernizacji systemów grzewczo–wentylacyjnych z zastosowaniem wysokosprawnej rekuperacji energii</w:t>
      </w:r>
      <w:r>
        <w:br/>
        <w:t>d. modernizacji instalacji wewnętrznej centralnego ogrzewania i ciepłej wody użytkowej</w:t>
      </w:r>
      <w:r>
        <w:br/>
        <w:t>e. wykorzystaniu OZE.</w:t>
      </w:r>
      <w:r>
        <w:br/>
        <w:t>2. W powiązaniu z typem 1. uzupełniająco możliwe będą działania funkcjonalnie powiązane z termomodernizowanym budynkiem dotyczące:</w:t>
      </w:r>
      <w:r>
        <w:br/>
        <w:t>a. rozwoju systemów zarządzania energią lub wodą</w:t>
      </w:r>
      <w:r>
        <w:br/>
        <w:t>b. modernizacji oświetlenia wewnętrznego ograniczającego zużycie energii elektrycznej</w:t>
      </w:r>
      <w:r>
        <w:br/>
        <w:t>c. zastosowania błękitno-zielonej infrastruktury np. zielone dachy i ściany</w:t>
      </w:r>
      <w:r>
        <w:br/>
        <w:t>d. likwidacji barier architektonicznych z uwzględnieniem potrzeb osób z niepełnosprawnościami</w:t>
      </w:r>
      <w:r>
        <w:br/>
        <w:t>e. edukacji podnoszącej świadomość użytkowników dot. efektywności energetycznej</w:t>
      </w:r>
      <w:r>
        <w:br/>
        <w:t>f. innych prac budowlanych.</w:t>
      </w:r>
      <w:r>
        <w:br/>
      </w:r>
      <w:r>
        <w:br/>
        <w:t xml:space="preserve">Najważniejsze warunki realizacji projektów: </w:t>
      </w:r>
      <w:r>
        <w:br/>
        <w:t>1. Wsparcie uzyskać mogą wyłącznie projekty wpisane do Strategii ZIT dla Miejskich Obszarów Funkcjonalnych właściwej dla obszaru ich realizacji.</w:t>
      </w:r>
      <w:r>
        <w:br/>
        <w:t>2. W ramach 1. typu projektu zakres rzeczowy musi wynikać z przeprowadzonej analizy możliwych rozwiązań w ramach sporządzanego obowiązkowo audytu energetycznego. Wybrany wariant musi uwzględniać kryterium kosztowe odnoszące się do uzyskanych efektów (np. redukcji zapotrzebowania na energię) w stosunku do nakładów finansowych.</w:t>
      </w:r>
      <w:r>
        <w:br/>
        <w:t>3. Działania wskazane w 2. typie projektu i niewynikające z audytu energetycznego nie mogą przekroczyć 15% kosztów kwalifikowalnych projektu.</w:t>
      </w:r>
      <w:r>
        <w:br/>
        <w:t>4. Wspierane za pomocą dotacji będą projekty dot.:</w:t>
      </w:r>
      <w:r>
        <w:br/>
        <w:t>- budynków użyteczności publicznej</w:t>
      </w:r>
      <w:r>
        <w:br/>
        <w:t>- wielorodzinnych budynków mieszkalnych stanowiących w 100% mienie komunalne</w:t>
      </w:r>
      <w:r>
        <w:br/>
        <w:t xml:space="preserve">- zabytkowych wielorodzinnych budynków mieszkalnych należących do wspólnot mieszkaniowych, </w:t>
      </w:r>
      <w:r>
        <w:br/>
        <w:t xml:space="preserve">których celem jest osiągnięcie co najmniej 30% oszczędności energii pierwotnej dla każdego budynku, za </w:t>
      </w:r>
      <w:r>
        <w:lastRenderedPageBreak/>
        <w:t>wyjątkiem:</w:t>
      </w:r>
      <w:r>
        <w:br/>
        <w:t>• zabytkowych budynków użyteczności publicznej, dla których min. poziom oszczędności energii pierwotnej na każdym budynku wynosi 20%</w:t>
      </w:r>
      <w:r>
        <w:br/>
        <w:t>• budynków użyteczności publicznej zlokalizowanych w gminach ze wskaźnikiem dochodów podatkowych (wskaźnik Gg) wyższym od średniej wartości dla województwa, dla których min. poziom oszczędności energii pierwotnej na każdym budynku wynosi 40% (wsparcie stanowi dotację warunkową w rozumieniu art. 57 rozp. 2021/1060). Lista gmin, których wskaźnik Gg jest wyższy od średniej wartości dla województwa przyjęta uchwałą ZWP nr 465/449/23 z 27.04.2023 r.</w:t>
      </w:r>
      <w:r>
        <w:br/>
        <w:t>Wskazane powyżej minimalne poziomy oszczędności energii pierwotnej muszą wynikać z audytu energetycznego dla każdego budynku.</w:t>
      </w:r>
      <w:r>
        <w:br/>
        <w:t>Budynek zabytkowy to budynek użyteczności publicznej lub wielorodzinny budynek mieszkalny wpisany do rejestru zabytków lub do wojewódzkiej/gminnej ewidencji zabytków.</w:t>
      </w:r>
      <w:r>
        <w:br/>
      </w:r>
      <w:r>
        <w:br/>
        <w:t>Budynek użyteczności publicznej to budynek:</w:t>
      </w:r>
      <w:r>
        <w:br/>
        <w:t>- przeznaczony na potrzeby administracji publicznej, kultury, edukacji, wychowania, społeczne, opieki zdrowotnej i socjalnej, sportu, kultu religijnego lub</w:t>
      </w:r>
      <w:r>
        <w:br/>
        <w:t>- którego właścicielem jest jednostka samorządu terytorialnego (jst) lub podmiot z większościowym udziałem jst, służący świadczeniu usług komunalnych przez administrację lub służby publiczne bądź usług o charakterze powszechnym świadczonych przez publiczne instytucje otoczenia biznesu.</w:t>
      </w:r>
      <w:r>
        <w:br/>
        <w:t>5. Wyłączone ze wsparcia są:</w:t>
      </w:r>
      <w:r>
        <w:br/>
        <w:t>- budynki użyteczności publicznej należące do administracji rządowej, podległych jej organów i jednostek organizacyjnych</w:t>
      </w:r>
      <w:r>
        <w:br/>
        <w:t>- wielorodzinne budynki mieszkalne:</w:t>
      </w:r>
      <w:r>
        <w:br/>
        <w:t>• należące do wspólnot mieszkaniowych, które nie są zabytkami</w:t>
      </w:r>
      <w:r>
        <w:br/>
        <w:t>• będące własnością Skarbu Państwa, spółek z jego udziałem</w:t>
      </w:r>
      <w:r>
        <w:br/>
        <w:t>• spółdzielni mieszkaniowych.</w:t>
      </w:r>
      <w:r>
        <w:br/>
        <w:t>6. W ramach 1. typu projektu w zakresie modernizacji źródła ciepła (w przypadku indywidualnego źródła ciepła dotyczy wyłącznie pieca/kotła zasilanego paliwem stałym) wsparcie może zostać udzielone na jego:</w:t>
      </w:r>
      <w:r>
        <w:br/>
        <w:t>- likwidację i podłączenie do sieci ciepłowniczej</w:t>
      </w:r>
      <w:r>
        <w:br/>
        <w:t>- wymianę na źródła niskoemisyjne, przede wszystkim na OZE (zwłaszcza na pompy ciepła w połączeniu z fotowoltaiką).</w:t>
      </w:r>
      <w:r>
        <w:br/>
        <w:t xml:space="preserve">W przypadku, gdy zastosowanie rozwiązań OZE i podłączenie do sieci ciepłowniczej okaże się ekonomicznie nieopłacalne lub technicznie niewykonalne, możliwe będzie kwalifikowanie wymiany źródeł ciepła na zasilane paliwami gazowymi. </w:t>
      </w:r>
      <w:r>
        <w:br/>
        <w:t>Wykluczona ze wsparcia będzie wymiana:</w:t>
      </w:r>
      <w:r>
        <w:br/>
        <w:t>- starszych urządzeń zasilanych paliwami gazowymi na nowsze;</w:t>
      </w:r>
      <w:r>
        <w:br/>
        <w:t>- źródeł ciepła innych niż zasilanych paliwem stałym kopalnym na źródła gazowe.</w:t>
      </w:r>
      <w:r>
        <w:br/>
        <w:t xml:space="preserve">W szczególnie uzasadnionych przypadkach, gdy wykorzystanie innych rozwiązań OZE i podłączenie do sieci ciepłowniczej jest niewykonalne i osiągnięte zostanie znaczne zwiększenie efektywności energetycznej oraz gdy istnieją szczególnie pilne potrzeby dopuszcza się wsparcie na inwestycje w kotły spalające paliwa zawierające biomasę o wilgotności do 20%, zgodnie z tzw. uchwałami antysmogowymi </w:t>
      </w:r>
      <w:r>
        <w:lastRenderedPageBreak/>
        <w:t>przyjętymi przez Sejmik Województwa Pomorskiego i programami ochrony powietrza. Piece na biomasę powinny być wyposażone w automatyczny podajnik paliwa i nie posiadać możliwości zainstalowania rusztu awaryjnego.</w:t>
      </w:r>
      <w:r>
        <w:br/>
        <w:t>Indywidualne źródło ciepła to źródło wytwarzające ciepło na potrzeby pojedynczego pomieszczenia lub lokalu w budynku.</w:t>
      </w:r>
      <w:r>
        <w:br/>
        <w:t>W przypadku kotłowni wyposażonych w więcej niż jeden kocioł wykorzystujący paliwa stałe, wymiana musi dotyczyć wszystkich z nich.</w:t>
      </w:r>
      <w:r>
        <w:br/>
        <w:t>Wsparte projekty muszą skutkować znaczną redukcją emisji gazów cieplarnianych w odniesieniu do istniejących instalacji i przyczyniać się do zmniejszenia emisji zanieczyszczeń powietrza (pył PM 10 i PM 2,5, benzo(a)piren) oraz do znacznego zwiększenia oszczędności energii.</w:t>
      </w:r>
      <w:r>
        <w:br/>
      </w:r>
      <w:r>
        <w:br/>
        <w:t>Preferowane będą projekty:</w:t>
      </w:r>
      <w:r>
        <w:br/>
        <w:t>1. Dostosowujące budynki do wymogów dla budynków zero- i plus- energetycznych</w:t>
      </w:r>
      <w:r>
        <w:br/>
        <w:t>2. Wpisujące się w aktualne gminne projekty założeń lub założenia do planów zaopatrzenia w ciepło, energię elektryczną i paliwa gazowe</w:t>
      </w:r>
      <w:r>
        <w:br/>
        <w:t>3. Przewidujące zastosowanie OZE</w:t>
      </w:r>
      <w:r>
        <w:br/>
        <w:t>4. Stanowiące element wyspy energetycznej</w:t>
      </w:r>
      <w:r>
        <w:br/>
        <w:t>5. Dotyczące poprawy efektywności energetycznej budynków wpisanych do rejestru zabytków lub do wojewódzkiej/gminnej ewidencji zabytków, obejmujące kompleksowy system zarządzania energią w tych budynkach</w:t>
      </w:r>
      <w:r>
        <w:br/>
        <w:t>6. Realizowane w partnerstwie publiczno–prywatnym.</w:t>
      </w:r>
      <w:r>
        <w:br/>
      </w:r>
      <w:r>
        <w:br/>
        <w:t>Ukierunkowanie terytorialne:</w:t>
      </w:r>
      <w:r>
        <w:br/>
        <w:t xml:space="preserve">Obszary wskazane w Strategiach ZIT dla Miejskich Obszarów Funkcjonalnych: Bytowa, Chojnic-Człuchowa, Kościerzyny, Kwidzyna, Lęborka, Malborka-Sztumu, Słupska-Ustki i Starogardu Gdańskiego.  </w:t>
      </w:r>
      <w:r>
        <w:br/>
      </w:r>
      <w:r>
        <w:br/>
        <w:t>B. Rozwój systemów ciepłowniczych:</w:t>
      </w:r>
      <w:r>
        <w:br/>
      </w:r>
      <w:r>
        <w:br/>
        <w:t>Typy projektów:</w:t>
      </w:r>
      <w:r>
        <w:br/>
        <w:t>1. Przebudowa lokalnych źródeł ciepła wykorzystujących paliwa stałe na źródła ciepła i/lub energii elektrycznej zasilane odnawialnymi źródłami energii oraz paliwami gazowymi (kogeneracja i trigeneracja w zdalaczynnych systemach ciepłowniczych) do 5 MWt i do 2 MWe mocy zamówionej.</w:t>
      </w:r>
      <w:r>
        <w:br/>
        <w:t>2. Budowa, rozbudowa, przebudowa sieci ciepłowniczych lub chłodniczych wraz z magazynami ciepła – inwestycje do 5 MW mocy zamówionej – wyłącznie w powiązaniu z 1. typem projektu w zakresie źródeł systemowych.</w:t>
      </w:r>
      <w:r>
        <w:br/>
        <w:t>3. Podłączenie do sieci ciepłowniczej lub gazowej obiektów, w których likwidowane są źródła na paliwa stałe (w tym niezbędna rozbudowa sieci ciepłowniczej oraz likwidacja źródeł ciepła).</w:t>
      </w:r>
      <w:r>
        <w:br/>
      </w:r>
      <w:r>
        <w:br/>
        <w:t>Najważniejsze warunki realizacji projektów:</w:t>
      </w:r>
      <w:r>
        <w:br/>
        <w:t>1. W zakresie 1. typu projektu:</w:t>
      </w:r>
      <w:r>
        <w:br/>
        <w:t>- możliwe będzie wsparcie wyłącznie nieefektywnych systemów ciepłowniczych, które w wyniku realizacji projektu spełnią wymagania dla systemów efektywnych</w:t>
      </w:r>
      <w:r>
        <w:br/>
      </w:r>
      <w:r>
        <w:lastRenderedPageBreak/>
        <w:t>- przebudowa (w przypadkach uzasadnionych ekonomicznie) istniejących źródeł (w tym z wykorzystaniem wysokosprawnej kogeneracji) musi skutkować redukcją emisji gazów cieplarnianych o co najmniej 30% w porównaniu do stanu wyjściowego oraz minimalizacją innych zanieczyszczeń powietrza (w tym pyłu PM 10, pyłu PM 2,5 oraz benzo(a)pirenu).</w:t>
      </w:r>
      <w:r>
        <w:br/>
        <w:t>2. Nie przewiduje się wymiany indywidualnych pieców lub kotłów.</w:t>
      </w:r>
      <w:r>
        <w:br/>
        <w:t>3. Przebudowa źródła ciepła na gazowe będzie możliwa tylko w budynku, w którym wcześniej przeprowadzono termomodernizację.</w:t>
      </w:r>
      <w:r>
        <w:br/>
        <w:t>4. Wymiana źródeł ciepła na zasilane paliwami gazowymi możliwa będzie w przypadku, gdy zastosowanie OZE i podłączenie do sieci ciepłowniczej okaże się ekonomicznie nieopłacalne lub technicznie niewykonalne.</w:t>
      </w:r>
      <w:r>
        <w:br/>
      </w:r>
      <w:r>
        <w:br/>
        <w:t>Preferowane będą projekty:</w:t>
      </w:r>
      <w:r>
        <w:br/>
        <w:t>1. Wpisujące się w aktualne gminne projekty założeń lub założenia do planów zaopatrzenia w ciepło, energię elektryczną i paliwa gazowe</w:t>
      </w:r>
      <w:r>
        <w:br/>
        <w:t>2. Wykorzystujące OZE</w:t>
      </w:r>
      <w:r>
        <w:br/>
        <w:t>3. Kompleksowe z zastosowaniem wysokosprawnej kogeneracji</w:t>
      </w:r>
      <w:r>
        <w:br/>
        <w:t>4. Stanowiące element wyspy energetycznej</w:t>
      </w:r>
      <w:r>
        <w:br/>
      </w:r>
      <w:r>
        <w:br/>
        <w:t>Ukierunkowanie terytorialne:</w:t>
      </w:r>
      <w:r>
        <w:br/>
        <w:t xml:space="preserve">Obszary wskazane w Strategiach ZIT dla Miejskich Obszarów Funkcjonalnych: Bytowa, Chojnic-Człuchowa, Kościerzyny, Kwidzyna, Lęborka, Malborka-Sztumu, Słupska-Ustki i Starogardu Gdańskiego.  </w:t>
      </w:r>
      <w:r>
        <w:br/>
      </w:r>
      <w:r>
        <w:br/>
        <w:t>We wszystkich projektach (A, B):</w:t>
      </w:r>
      <w:r>
        <w:br/>
        <w:t>1. Podatek VAT i koszty pośrednie w projekcie są niekwalifikowalne.</w:t>
      </w:r>
      <w:r>
        <w:br/>
        <w:t>2. Ze wsparcia wykluczone będą projekty, dla których Wnioskodawcą/Partnerem są jst, które mają status Obserwatora w ZIT lub jednostki organizacyjne i spółki od nich zależne, jeżeli podmioty te uczestniczyły w naborze konkurencyjnym w ramach Działania 2.1. lub zostały wskazane w „Porozumieniu w sprawie realizacji instrumentu Zintegrowane Inwestycje Terytorialne” jako uprawnione do wsparcia w Dz. 2.2.</w:t>
      </w:r>
      <w:r>
        <w:br/>
        <w:t>3. Na każdym etapie realizacji projekty muszą zapewnić poszanowanie praw podstawowych oraz przestrzeganie Karty praw podstawowych UE, a także być zgodne z zasadami horyzontalnymi zgodnie z Wytycznymi MFiPR dot. realizacji zasad równościowych i wspierania zrównoważonego rozwoju, z uwzględnieniem zasady „nie czyń poważnych szkód” (DNSH) zgodnie z zapisami „Analizy spełniania zasady DNSH …” w zakresie CS 2(i).</w:t>
      </w:r>
    </w:p>
    <w:p w14:paraId="72D32F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AD4B0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C75D5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F9BD8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8D47C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3AB08D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229B7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5657B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minimis w ramach regionalnych programów na lata 2021–2027 (Dz.U. 2024 poz. 598), Rozporządzenie Ministra Funduszy i Polityki Regionalnej z dnia 28 grudnia 2023 r. w sprawie udzielania pomocy inwestycyjnej na ochronę środowiska, w tym obniżenie emisyjności, w ramach regionalnych programów na lata 2021–2027 (Dz.U. 2024 poz. 4), Rozporządzenie Ministra Funduszy i Polityki Regionalnej z dnia 8 grudnia 2023 r. w sprawie udzielania pomocy inwestycyjnej na infrastrukturę energetyczną w ramach regionalnych programów na lata 2021–2027 (Dz.U. 2023 poz. 2763)</w:t>
      </w:r>
    </w:p>
    <w:p w14:paraId="1147D5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BDE13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618D26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F06E0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5E48E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C4BFF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A94BB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76FAF7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300 000,00</w:t>
      </w:r>
    </w:p>
    <w:p w14:paraId="14F4BE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C3D94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17B09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82946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4278E6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33599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Instytucje ochrony zdrowia, Instytucje wspierające biznes, Organizacje społeczne i związki wyznaniowe, Partnerstwa, Przedsiębiorstwa, Służby publiczne</w:t>
      </w:r>
    </w:p>
    <w:p w14:paraId="2A6077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1E433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kultury, Instytucje otoczenia biznesu, Jednostki organizacyjne działające w imieniu jednostek samorządu terytorialnego, Jednostki Samorządu Terytorialnego, Kościoły i związki wyznaniowe, MŚP, Niepubliczne zakłady opieki zdrowotnej, Organizacje pozarządowe, Partnerstwa Publiczno-Prywatne, Podmioty świadczące usługi publiczne w ramach realizacji obowiązków własnych jednostek samorządu terytorialnego, Publiczne zakłady opieki zdrowotnej, Wspólnoty, spółdzielnie mieszkaniowe, TBS i SIM</w:t>
      </w:r>
    </w:p>
    <w:p w14:paraId="3A99A9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411C6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korzystające z budynków, osoby korzystające z infrastruktury, właściciele budynków, właściciele infrastruktury</w:t>
      </w:r>
    </w:p>
    <w:p w14:paraId="290651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261CC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czyste_powietrze, efektywność_energetyczna, energia_z_OZE, fotowoltaika, gazy_cieplarniane, niska_emisja, sieci_ciepłownicze, termomodernizacja, wysokosprawna_kogeneracja</w:t>
      </w:r>
    </w:p>
    <w:p w14:paraId="2CF023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38D96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39E3BD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0F8AB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EE08E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7BA65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24E712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WLWK-PLRO278 - Liczba obiektów podłączonych do sieci ciepłowniczej lub gazowej</w:t>
      </w:r>
    </w:p>
    <w:p w14:paraId="4FC404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DF584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3EF269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74D6A1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68FBEE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3EEE4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1ECFAC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WLWK-RCO020 - Wybudowane lub zmodernizowane sieci ciepłownicze i chłodnicze</w:t>
      </w:r>
    </w:p>
    <w:p w14:paraId="202095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D1C1C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5A7727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WLWK-PLRR010 - Ilość zaoszczędzonej energii elektrycznej i cieplnej</w:t>
      </w:r>
    </w:p>
    <w:p w14:paraId="284329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WLWK-PLRR011 - Ilość zaoszczędzonej energii elektrycznej</w:t>
      </w:r>
    </w:p>
    <w:p w14:paraId="33A3B5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WLWK-RCR026 - Roczne zużycie energii pierwotnej (w tym: w lokalach mieszkalnych, budynkach publicznych, przedsiębiorstwach, innych)</w:t>
      </w:r>
    </w:p>
    <w:p w14:paraId="2A6C86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06836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90264A4"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3" w:name="_Toc243566989"/>
      <w:r>
        <w:rPr>
          <w:rFonts w:ascii="Calibri" w:hAnsi="Calibri" w:cs="Calibri"/>
          <w:sz w:val="32"/>
        </w:rPr>
        <w:t>Działanie FEPM.02.04 Efektywność energetyczna – programy rewitalizacji</w:t>
      </w:r>
      <w:bookmarkEnd w:id="13"/>
    </w:p>
    <w:p w14:paraId="4BDBCD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A5863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3BE8EF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2457A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6E7281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9E35E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 045 - Renowacja zwiększająca efektywność energetyczną lub działania w zakresie efektywności energetycznej w odniesieniu do infrastruktury publicznej, projekty demonstracyjne i działania wspierające zgodne z kryteriami efektywności energetycznej</w:t>
      </w:r>
    </w:p>
    <w:p w14:paraId="62AED3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7FDB9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prowadzona będzie interwencja na rzecz rewitalizacji zdegradowanych obszarów w miastach wynikająca z obowiązujących gminnych programów rewitalizacji, które spełniają wymogi Strategii Innego Instrumentu Terytorialnego (IIT) i zostały wpisane do Wykazu prowadzonego przez Instytucję Zarządzającą (IZ). </w:t>
      </w:r>
      <w:r>
        <w:br/>
        <w:t>Wsparcie to stanowi uzupełniający element Pakietu Projektów Rewitalizacyjnych, który ponadto składa się z:</w:t>
      </w:r>
      <w:r>
        <w:br/>
        <w:t>a. obligatoryjnie: projektu finansowanego z Działania 7.1. w powiązaniu z projektem finansowanym w Działaniu 5.12. i/lub Działaniu 5.19.;</w:t>
      </w:r>
      <w:r>
        <w:br/>
        <w:t>b. fakultatywnie: z projektu finansowanego w Działaniu 6.5.</w:t>
      </w:r>
      <w:r>
        <w:br/>
      </w:r>
      <w:r>
        <w:br/>
        <w:t>Celem Działania jest zmniejszenie zużycia energii cieplnej i elektrycznej budynków oraz zmniejszenie emisji zanieczyszczeń ze źródeł ciepła.</w:t>
      </w:r>
      <w:r>
        <w:br/>
      </w:r>
      <w:r>
        <w:br/>
        <w:t>Typy projektów:</w:t>
      </w:r>
      <w:r>
        <w:br/>
      </w:r>
      <w:r>
        <w:lastRenderedPageBreak/>
        <w:t>1. Kompleksowe przedsięwzięcia termomodernizacyjne polegające m.in. na:</w:t>
      </w:r>
      <w:r>
        <w:br/>
        <w:t>a. zmniejszeniu strat ciepła przez przenikanie w zewnętrznych przegrodach</w:t>
      </w:r>
      <w:r>
        <w:br/>
        <w:t>b. modernizacji źródła ciepła</w:t>
      </w:r>
      <w:r>
        <w:br/>
        <w:t>c. modernizacji systemów grzewczo–wentylacyjnych z zastosowaniem wysokosprawnej rekuperacji energii</w:t>
      </w:r>
      <w:r>
        <w:br/>
        <w:t>d. modernizacji instalacji wewnętrznej centralnego ogrzewania i ciepłej wody użytkowej</w:t>
      </w:r>
      <w:r>
        <w:br/>
        <w:t>e. wykorzystaniu OZE.</w:t>
      </w:r>
      <w:r>
        <w:br/>
        <w:t>2. W powiązaniu z typem 1. uzupełniająco możliwe będą działania funkcjonalnie powiązane z termomodernizowanym budynkiem dotyczące:</w:t>
      </w:r>
      <w:r>
        <w:br/>
        <w:t>a. rozwoju systemów zarządzania energią lub wodą</w:t>
      </w:r>
      <w:r>
        <w:br/>
        <w:t>b. modernizacji oświetlenia wewnętrznego ograniczającego zużycie energii elektrycznej</w:t>
      </w:r>
      <w:r>
        <w:br/>
        <w:t>c. zastosowania błękitno-zielonej infrastruktury np. zielone dachy i ściany</w:t>
      </w:r>
      <w:r>
        <w:br/>
        <w:t>d. likwidacji barier architektonicznych z uwzględnieniem potrzeb osób z niepełnosprawnościami</w:t>
      </w:r>
      <w:r>
        <w:br/>
        <w:t>e. edukacji podnoszącej świadomość użytkowników dot. efektywności energetycznej</w:t>
      </w:r>
      <w:r>
        <w:br/>
        <w:t>f. innych prac budowlanych.</w:t>
      </w:r>
      <w:r>
        <w:br/>
      </w:r>
      <w:r>
        <w:br/>
        <w:t xml:space="preserve">Najważniejsze warunki realizacji projektów: </w:t>
      </w:r>
      <w:r>
        <w:br/>
        <w:t>1. Wsparcie uzyskać mogą wyłącznie projekty uzgodnione z IZ i ujęte na liście projektów stanowiącej załącznik do gminnego programu rewitalizacji.</w:t>
      </w:r>
      <w:r>
        <w:br/>
        <w:t>2. W ramach 1. typu projektu zakres rzeczowy musi wynikać z przeprowadzonej analizy możliwych rozwiązań w ramach sporządzanego obowiązkowo audytu energetycznego. Wybrany wariant musi uwzględniać kryterium kosztowe odnoszące się do uzyskanych efektów (np. redukcji zapotrzebowania na energię) w stosunku do nakładów finansowych.</w:t>
      </w:r>
      <w:r>
        <w:br/>
        <w:t>3. Działania wskazane w 2. typie projektu i niewynikające z audytu energetycznego nie mogą przekroczyć 15% kosztów kwalifikowalnych projektu.</w:t>
      </w:r>
      <w:r>
        <w:br/>
        <w:t>4. Wspierane za pomocą dotacji będą projekty dot.:</w:t>
      </w:r>
      <w:r>
        <w:br/>
        <w:t>- budynków użyteczności publicznej</w:t>
      </w:r>
      <w:r>
        <w:br/>
        <w:t>- wielorodzinnych budynków mieszkalnych stanowiących w 100% mienie komunalne</w:t>
      </w:r>
      <w:r>
        <w:br/>
        <w:t xml:space="preserve">- zabytkowych wielorodzinnych budynków mieszkalnych należących do wspólnot mieszkaniowych, </w:t>
      </w:r>
      <w:r>
        <w:br/>
        <w:t>których celem jest osiągnięcie co najmniej 30% oszczędności energii pierwotnej dla każdego budynku, za wyjątkiem:</w:t>
      </w:r>
      <w:r>
        <w:br/>
        <w:t>• zabytkowych budynków użyteczności publicznej, dla których min. poziom oszczędności energii pierwotnej na każdym budynku wynosi 20%</w:t>
      </w:r>
      <w:r>
        <w:br/>
        <w:t>• budynków użyteczności publicznej zlokalizowanych w gminach ze wskaźnikiem dochodów podatkowych (wskaźnik Gg) wyższym od średniej wartości dla województwa, dla których min. poziom oszczędności energii pierwotnej na każdym budynku wynosi 40% (wsparcie stanowi dotację warunkową w rozumieniu art. 57 rozp. 2021/1060). Lista gmin, których wskaźnik Gg jest wyższy od średniej wartości dla województwa przyjęta uchwałą ZWP nr 465/449/23 z 27.04.2023 r.</w:t>
      </w:r>
      <w:r>
        <w:br/>
        <w:t>Wskazane powyżej minimalne poziomy oszczędności energii pierwotnej muszą wynikać z audytu energetycznego dla każdego budynku.</w:t>
      </w:r>
      <w:r>
        <w:br/>
        <w:t>Budynek zabytkowy to budynek użyteczności publicznej lub wielorodzinny budynek mieszkalny wpisany do rejestru zabytków lub do wojewódzkiej/gminnej ewidencji zabytków.</w:t>
      </w:r>
      <w:r>
        <w:br/>
      </w:r>
      <w:r>
        <w:lastRenderedPageBreak/>
        <w:br/>
        <w:t>Budynek użyteczności publicznej to budynek:</w:t>
      </w:r>
      <w:r>
        <w:br/>
        <w:t>- przeznaczony na potrzeby administracji publicznej, kultury, edukacji, wychowania, społeczne, opieki zdrowotnej i socjalnej, sportu, kultu religijnego lub</w:t>
      </w:r>
      <w:r>
        <w:br/>
        <w:t>- którego właścicielem jest jednostka samorządu terytorialnego (jst) lub podmiot z większościowym udziałem jst, służący świadczeniu usług komunalnych przez administrację lub służby publiczne bądź usług o charakterze powszechnym świadczonych przez publiczne instytucje otoczenia biznesu.</w:t>
      </w:r>
      <w:r>
        <w:br/>
        <w:t>5. Wyłączone ze wsparcia są:</w:t>
      </w:r>
      <w:r>
        <w:br/>
        <w:t>- budynki użyteczności publicznej należące do administracji rządowej, podległych jej organów i jednostek organizacyjnych</w:t>
      </w:r>
      <w:r>
        <w:br/>
        <w:t>- wielorodzinne budynki mieszkalne:</w:t>
      </w:r>
      <w:r>
        <w:br/>
        <w:t>• należące do wspólnot mieszkaniowych, które nie są zabytkami</w:t>
      </w:r>
      <w:r>
        <w:br/>
        <w:t>• będące własnością Skarbu Państwa, spółek z jego udziałem</w:t>
      </w:r>
      <w:r>
        <w:br/>
        <w:t>• spółdzielni mieszkaniowych.</w:t>
      </w:r>
      <w:r>
        <w:br/>
        <w:t>6. W ramach 1. typu projektu w zakresie modernizacji źródła ciepła (w przypadku indywidualnego źródła ciepła dotyczy wyłącznie pieca/kotła zasilanego paliwem stałym) wsparcie może zostać udzielone na jego:</w:t>
      </w:r>
      <w:r>
        <w:br/>
        <w:t>- likwidację i podłączenie do sieci ciepłowniczej</w:t>
      </w:r>
      <w:r>
        <w:br/>
        <w:t xml:space="preserve">- wymianę na źródła niskoemisyjne, przede wszystkim na OZE (zwłaszcza na pompy ciepła w połączeniu z fotowoltaiką). </w:t>
      </w:r>
      <w:r>
        <w:br/>
        <w:t>Wykluczona ze wsparcia będzie wymiana źródła ciepła na źródło zasilane paliwami kopalnymi, w tym gazowymi.</w:t>
      </w:r>
      <w:r>
        <w:br/>
      </w:r>
      <w:r>
        <w:br/>
        <w:t>W szczególnie uzasadnionych przypadkach, gdy wykorzystanie innych rozwiązań OZE i podłączenie do sieci ciepłowniczej jest niewykonalne i osiągnięte zostanie znaczne zwiększenie efektywności energetycznej oraz gdy istnieją szczególnie pilne potrzeby dopuszcza się wsparcie na inwestycje w kotły spalające paliwa zawierające biomasę o wilgotności do 20%, zgodnie z tzw. uchwałami antysmogowymi przyjętymi przez Sejmik Województwa Pomorskiego i programami ochrony powietrza. Piece na biomasę powinny być wyposażone w automatyczny podajnik paliwa i nie posiadać możliwości zainstalowania rusztu awaryjnego.</w:t>
      </w:r>
      <w:r>
        <w:br/>
        <w:t>Indywidualne źródło ciepła to źródło wytwarzające ciepło na potrzeby pojedynczego pomieszczenia lub lokalu w budynku.</w:t>
      </w:r>
      <w:r>
        <w:br/>
        <w:t>W przypadku kotłowni wyposażonych w więcej niż jeden kocioł wykorzystujący paliwa stałe, wymiana musi dotyczyć wszystkich z nich.</w:t>
      </w:r>
      <w:r>
        <w:br/>
        <w:t>Wsparte projekty muszą skutkować znaczną redukcją emisji gazów cieplarnianych w odniesieniu do istniejących instalacji i przyczyniać się do zmniejszenia emisji zanieczyszczeń powietrza (pył PM 10 i PM 2,5, benzo(a)piren) oraz do znacznego zwiększenia oszczędności energii.</w:t>
      </w:r>
      <w:r>
        <w:br/>
      </w:r>
      <w:r>
        <w:br/>
        <w:t>Preferowane będą projekty:</w:t>
      </w:r>
      <w:r>
        <w:br/>
        <w:t>1. Dostosowujące budynki do wymogów dla budynków zero- i plus- energetycznych</w:t>
      </w:r>
      <w:r>
        <w:br/>
        <w:t>2. Wpisujące się w aktualne gminne projekty założeń lub założenia do planów zaopatrzenia w ciepło, energię elektryczną i paliwa gazowe</w:t>
      </w:r>
      <w:r>
        <w:br/>
      </w:r>
      <w:r>
        <w:lastRenderedPageBreak/>
        <w:t>3. Przewidujące zastosowanie OZE</w:t>
      </w:r>
      <w:r>
        <w:br/>
        <w:t>4. Stanowiące element wyspy energetycznej</w:t>
      </w:r>
      <w:r>
        <w:br/>
        <w:t>5. Dotyczące poprawy efektywności energetycznej budynków wpisanych do rejestru zabytków lub do wojewódzkiej/gminnej ewidencji zabytków, obejmujące kompleksowy system zarządzania energią w tych budynkach</w:t>
      </w:r>
      <w:r>
        <w:br/>
        <w:t>6. Realizowane w partnerstwie publiczno–prywatnym.</w:t>
      </w:r>
      <w:r>
        <w:br/>
      </w:r>
      <w:r>
        <w:br/>
        <w:t>Ukierunkowanie terytorialne:</w:t>
      </w:r>
      <w:r>
        <w:br/>
        <w:t>Interwencja będzie prowadzona na terenie obszarów zdegradowanych w miastach objętych obowiązującymi programami rewitalizacji, spełniającymi wymogi Strategii IIT i wpisanych do Wykazu prowadzonego przez IZ.</w:t>
      </w:r>
      <w:r>
        <w:br/>
      </w:r>
      <w:r>
        <w:br/>
        <w:t>We wszystkich projektach:</w:t>
      </w:r>
      <w:r>
        <w:br/>
        <w:t>1. Podatek VAT i koszty pośrednie w projekcie są niekwalifikowalne.</w:t>
      </w:r>
      <w:r>
        <w:br/>
        <w:t>2. Na każdym etapie realizacji projekty muszą zapewnić poszanowanie praw podstawowych oraz przestrzeganie Karty praw podstawowych UE, a także być zgodne z zasadami horyzontalnymi zgodnie z Wytycznymi MFiPR dot. realizacji zasad równościowych i wspierania zrównoważonego rozwoju, z uwzględnieniem zasady „nie czyń poważnych szkód” (DNSH) zgodnie z zapisami „Analizy spełniania zasady DNSH …” w zakresie CS 2(i).</w:t>
      </w:r>
    </w:p>
    <w:p w14:paraId="0BD373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9FA0F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93787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26799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B73A3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E50BB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7A25C7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65527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w:t>
      </w:r>
      <w:r>
        <w:lastRenderedPageBreak/>
        <w:t>regionalnych programów na lata 2021–2027 (Dz.U. 2025 poz. 152), Rozporządzenie Ministra Funduszy i Polityki Regionalnej z dnia 17 kwietnia 2024 r. w sprawie udzielania pomocy de minimis w ramach regionalnych programów na lata 2021–2027 (Dz.U. 2024 poz. 598), Rozporządzenie Ministra Funduszy i Polityki Regionalnej z dnia 28 grudnia 2023 r. w sprawie udzielania pomocy inwestycyjnej na ochronę środowiska, w tym obniżenie emisyjności, w ramach regionalnych programów na lata 2021–2027 (Dz.U. 2024 poz. 4), Rozporządzenie Ministra Funduszy i Polityki Regionalnej z dnia 8 grudnia 2023 r. w sprawie udzielania pomocy inwestycyjnej na infrastrukturę energetyczną w ramach regionalnych programów na lata 2021–2027 (Dz.U. 2023 poz. 2763)</w:t>
      </w:r>
    </w:p>
    <w:p w14:paraId="5BD1F8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12FDD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4443A4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200A3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D801E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70DE7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B86B3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9B092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55E148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EB204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4E7619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3C4E6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Służby publiczne</w:t>
      </w:r>
    </w:p>
    <w:p w14:paraId="53C334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2C0B1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kultury, Instytucje otoczenia biznesu, Jednostki organizacyjne działające w imieniu jednostek samorządu terytorialnego, Jednostki Samorządu Terytorialnego, Kościoły i związki wyznaniowe, MŚP, Niepubliczne zakłady opieki zdrowotnej, Organizacje pozarządowe, Partnerstwa Publiczno-Prywatne, Podmioty świadczące usługi publiczne w ramach realizacji obowiązków własnych jednostek samorządu terytorialnego, Publiczne zakłady opieki zdrowotnej, Wspólnoty, spółdzielnie mieszkaniowe, TBS i SIM</w:t>
      </w:r>
    </w:p>
    <w:p w14:paraId="3554B7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E0FC4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korzystające z budynków, osoby korzystające z infrastruktury, właściciele budynków, właściciele infrastruktury</w:t>
      </w:r>
    </w:p>
    <w:p w14:paraId="0DE993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4BB9A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audyt_energetyczny, czyste_powietrze, efektywność_energetyczna, energia_z_OZE, fotowoltaika, niska_emisja, odzysk_ciepła, redukcja_emisji_CO2, rewitalizacja, termomodernizacja</w:t>
      </w:r>
    </w:p>
    <w:p w14:paraId="3C1ADB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Wielkość podmiotu (w przypadku przedsiębiorstw)</w:t>
      </w:r>
    </w:p>
    <w:p w14:paraId="6D6A71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77F43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849BE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013A1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C378E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6A743D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087B36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79DA54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47EF8C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BECE2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59AC2C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D44AC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0EAC0E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WLWK-PLRR010 - Ilość zaoszczędzonej energii elektrycznej i cieplnej</w:t>
      </w:r>
    </w:p>
    <w:p w14:paraId="79B7A9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15E19D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WLWK-RCR026 - Roczne zużycie energii pierwotnej (w tym: w lokalach mieszkalnych, budynkach publicznych, przedsiębiorstwach, innych)</w:t>
      </w:r>
    </w:p>
    <w:p w14:paraId="0B7570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33690C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0127BD2"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4" w:name="_Toc243566990"/>
      <w:r>
        <w:rPr>
          <w:rFonts w:ascii="Calibri" w:hAnsi="Calibri" w:cs="Calibri"/>
          <w:sz w:val="32"/>
        </w:rPr>
        <w:t>Działanie FEPM.02.05 Efektywność energetyczna – wsparcie pozadotacyjne</w:t>
      </w:r>
      <w:bookmarkEnd w:id="14"/>
    </w:p>
    <w:p w14:paraId="40250C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86C6C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2285BD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FC839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19 365 394,00</w:t>
      </w:r>
    </w:p>
    <w:p w14:paraId="3F4296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89744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w:t>
      </w:r>
    </w:p>
    <w:p w14:paraId="5E39CC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A6F81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 xml:space="preserve">Przewiduje się zastosowanie instrumentów finansowych w formie instrumentu dłużnego z możliwością częściowego umorzenia. </w:t>
      </w:r>
      <w:r>
        <w:br/>
      </w:r>
      <w:r>
        <w:br/>
        <w:t>Celem interwencji jest zmniejszenie zużycia energii cieplnej i elektrycznej budynków oraz zmniejszenie emisji zanieczyszczeń ze źródeł ciepła.</w:t>
      </w:r>
      <w:r>
        <w:br/>
      </w:r>
      <w:r>
        <w:br/>
        <w:t>Typ projektu:</w:t>
      </w:r>
      <w:r>
        <w:br/>
        <w:t>Wybór podmiotu wdrażającego fundusz powierniczy.</w:t>
      </w:r>
      <w:r>
        <w:br/>
        <w:t>Wspierane będą kompleksowe przedsięwzięcia termomodernizacyjne, w tym dostosowanie budynków do wymogów dla budynków zero- i plus-energetycznych w wielorodzinnych budynkach mieszkalnych należących do:</w:t>
      </w:r>
      <w:r>
        <w:br/>
        <w:t>a. wspólnot mieszkaniowych, w których ewentualny udział Skarbu Państwa we własności lokali wynosi mniej niż 50% powierzchni wszystkich lokali;</w:t>
      </w:r>
      <w:r>
        <w:br/>
        <w:t>b. wielorodzinnych budynkach mieszkalnych, których samorząd terytorialny (bezpośrednio lub pośrednio) jest właścicielem lub współwłaścicielem;</w:t>
      </w:r>
      <w:r>
        <w:br/>
        <w:t>c. wielorodzinnych budynkach mieszkalnych spółdzielni mieszkaniowych, z wyłączeniem spółdzielni mieszkaniowych zlokalizowanych w miastach na prawach powiatu;</w:t>
      </w:r>
      <w:r>
        <w:br/>
        <w:t>d. budynkach użyteczności publicznej, z wyłączeniem budynków należących do administracji rządowej i podległych jej organów i jednostek organizacyjnych.</w:t>
      </w:r>
      <w:r>
        <w:br/>
      </w:r>
      <w:r>
        <w:br/>
        <w:t xml:space="preserve">Wsparcie może obejmować: </w:t>
      </w:r>
      <w:r>
        <w:br/>
        <w:t>1. Kompleksowe przedsięwzięcia termomodernizacyjne polegające m.in. na:</w:t>
      </w:r>
      <w:r>
        <w:br/>
        <w:t>a. zmniejszeniu strat ciepła przez przenikanie w zewnętrznych przegrodach;</w:t>
      </w:r>
      <w:r>
        <w:br/>
        <w:t>b. modernizacji źródła ciepła;</w:t>
      </w:r>
      <w:r>
        <w:br/>
        <w:t>c. modernizacji systemów grzewczo-wentylacyjnych z zastosowaniem wysokosprawnej rekuperacji energii;</w:t>
      </w:r>
      <w:r>
        <w:br/>
        <w:t>d. modernizacji instalacji wewnętrznej centralnego ogrzewania i ciepłej wody użytkowej;</w:t>
      </w:r>
      <w:r>
        <w:br/>
        <w:t>e. wykorzystaniu OZE.</w:t>
      </w:r>
      <w:r>
        <w:br/>
        <w:t>2. W powiązaniu z pierwszym typem wsparcia uzupełniająco możliwe będą działania funkcjonalnie powiązane z termomodernizowanym budynkiem dotyczące:</w:t>
      </w:r>
      <w:r>
        <w:br/>
        <w:t>a. rozwoju systemów zarządzania energią lub wodą;</w:t>
      </w:r>
      <w:r>
        <w:br/>
        <w:t>b. modernizacji oświetlenia wewnętrznego ograniczającego zużycie energii elektrycznej;</w:t>
      </w:r>
      <w:r>
        <w:br/>
        <w:t>c. zastosowania błękitno-zielonej infrastruktury np. zielone dachy i zielone ściany;</w:t>
      </w:r>
      <w:r>
        <w:br/>
        <w:t>d. likwidacji barier architektonicznych z uwzględnieniem potrzeb osób z niepełnosprawnościami;</w:t>
      </w:r>
      <w:r>
        <w:br/>
        <w:t>e. edukacji podnoszącej świadomość użytkowników dotyczącej efektywności energetycznej;</w:t>
      </w:r>
      <w:r>
        <w:br/>
        <w:t>f. innych prac budowlanych.</w:t>
      </w:r>
      <w:r>
        <w:br/>
      </w:r>
      <w:r>
        <w:br/>
        <w:t>Najważniejsze warunki realizacji projektu:</w:t>
      </w:r>
      <w:r>
        <w:br/>
        <w:t xml:space="preserve">1. W ramach pierwszego typu wsparcia zakres rzeczowy musi wynikać z przeprowadzonej analizy możliwych rozwiązań w ramach sporządzanego obowiązkowo audytu energetycznego. Wybrany wariant </w:t>
      </w:r>
      <w:r>
        <w:lastRenderedPageBreak/>
        <w:t>musi uwzględniać kryterium kosztowe odnoszące się do uzyskanych efektów (np. redukcji zapotrzebowania na energię) w stosunku do nakładów finansowych.</w:t>
      </w:r>
      <w:r>
        <w:br/>
        <w:t>2. Interwencja wskazana w drugim typie wsparcia i niewynikająca z audytu energetycznego nie może przekroczyć 15% kosztów kwalifikowalnych przedsięwzięcia.</w:t>
      </w:r>
      <w:r>
        <w:br/>
        <w:t>3. Wspierane będą przedsięwzięcia, których celem jest osiągnięcie co najmniej 30% oszczędności energii pierwotnej dla każdego budynku, za wyjątkiem zabytkowych budynków użyteczności publicznej, dla których min. poziom oszczędności energii pierwotnej na każdym budynku wynosi 20%.</w:t>
      </w:r>
      <w:r>
        <w:br/>
        <w:t>Wskazane powyżej minimalne poziomy oszczędności energii pierwotnej muszą wynikać z audytu energetycznego dla każdego budynku.</w:t>
      </w:r>
      <w:r>
        <w:br/>
        <w:t>Budynek zabytkowy to budynek użyteczności publicznej lub wielorodzinny budynek mieszkalny wpisany do rejestru zabytków lub do wojewódzkiej/gminnej ewidencji zabytków.</w:t>
      </w:r>
      <w:r>
        <w:br/>
      </w:r>
      <w:r>
        <w:br/>
        <w:t>Budynek użyteczności publicznej to budynek:</w:t>
      </w:r>
      <w:r>
        <w:br/>
        <w:t>- przeznaczony na potrzeby administracji publicznej, kultury, edukacji, wychowania, społeczne, opieki zdrowotnej i socjalnej, sportu, kultu religijnego lub</w:t>
      </w:r>
      <w:r>
        <w:br/>
        <w:t>- którego właścicielem jest jednostka samorządu terytorialnego (jst) lub podmiot z większościowym udziałem jst, służący świadczeniu usług komunalnych przez administrację lub służby publiczne bądź usług o charakterze powszechnym świadczonych przez publiczne instytucje otoczenia biznesu.</w:t>
      </w:r>
      <w:r>
        <w:br/>
        <w:t>4. Wyłączone ze wsparcia są:</w:t>
      </w:r>
      <w:r>
        <w:br/>
        <w:t>- budynki użyteczności publicznej należące do administracji rządowej, podległych jej organów i jednostek organizacyjnych,</w:t>
      </w:r>
      <w:r>
        <w:br/>
        <w:t>- wielorodzinne budynki mieszkalne:</w:t>
      </w:r>
      <w:r>
        <w:br/>
        <w:t>• wspólnot mieszkaniowych, w których udział Skarbu Państwa (lub spółek z jej udziałem) we własności lokali wynosi 50% i więcej powierzchni wszystkich lokali,</w:t>
      </w:r>
      <w:r>
        <w:br/>
        <w:t>• będące własnością Skarbu Państwa i spółek z jego udziałem,</w:t>
      </w:r>
      <w:r>
        <w:br/>
        <w:t>• spółdzielni mieszkaniowych zlokalizowanych w miastach na prawach powiatu.</w:t>
      </w:r>
      <w:r>
        <w:br/>
        <w:t>5. W ramach pierwszego typu wsparcia w zakresie modernizacji źródła ciepła (w przypadku indywidualnego źródła ciepła dotyczy wyłącznie pieca/kotła zasilanego paliwem stałym) wsparcie może zostać udzielone na jego:</w:t>
      </w:r>
      <w:r>
        <w:br/>
        <w:t>- likwidację i podłączenie do sieci ciepłowniczej;</w:t>
      </w:r>
      <w:r>
        <w:br/>
        <w:t>- wymianę na źródła niskoemisyjne, przede wszystkim na OZE (zwłaszcza na pompy ciepła w połączeniu z fotowoltaiką).</w:t>
      </w:r>
      <w:r>
        <w:br/>
        <w:t>W przypadku, gdy zastosowanie rozwiązań OZE i podłączenie do sieci ciepłowniczej okaże się ekonomicznie nieopłacalne lub technicznie niewykonalne, możliwe będzie kwalifikowanie wymiany źródeł ciepła na zasilane paliwami gazowymi. Wykluczone ze wsparcia będą inwestycje polegające na wymianie starszych urządzeń zasilanych paliwami gazowymi na nowsze. Wykluczona ze wsparcia będzie również wymiana źródeł ciepła innych niż zasilanych paliwem stałym kopalnym na źródła gazowe.</w:t>
      </w:r>
      <w:r>
        <w:br/>
        <w:t xml:space="preserve">W szczególnie uzasadnionych przypadkach, gdy wykorzystanie innych rozwiązań OZE i podłączenie do sieci ciepłowniczej jest niewykonalne i osiągnięte zostanie znaczne zwiększenie efektywności energetycznej oraz gdy istnieją szczególnie pilne potrzeby dopuszcza się wsparcie na inwestycje w kotły spalające paliwa zawierające biomasę o wilgotności do 20%, zgodnie z tzw. uchwałami antysmogowymi przyjętymi przez Sejmik Województwa Pomorskiego (SWP) i programami ochrony powietrza. Piece na </w:t>
      </w:r>
      <w:r>
        <w:lastRenderedPageBreak/>
        <w:t>biomasę powinny być wyposażone w automatyczny podajnik paliwa i nie posiadać możliwości zainstalowania rusztu awaryjnego.</w:t>
      </w:r>
      <w:r>
        <w:br/>
        <w:t>Indywidualne źródło ciepła to źródło wytwarzające ciepło na potrzeby pojedynczego pomieszczenia lub lokalu w budynku.</w:t>
      </w:r>
      <w:r>
        <w:br/>
        <w:t>6. W przypadku kotłowni wyposażonych w więcej niż jeden kocioł wykorzystujący paliwa stałe, wymiana musi dotyczyć wszystkich z nich.</w:t>
      </w:r>
      <w:r>
        <w:br/>
        <w:t>7. Wsparte przedsięwzięcia muszą skutkować znaczną redukcją emisji gazów cieplarnianych w odniesieniu do istniejących instalacji, przyczyniać się do zmniejszenia emisji zanieczyszczeń powietrza (pył PM 10 i PM 2,5, benzo(a)piren) oraz do znacznego zwiększenia oszczędności energii.</w:t>
      </w:r>
      <w:r>
        <w:br/>
        <w:t xml:space="preserve">8. Szczegółowe zasady dotyczące rodzaju instrumentów finansowych oraz najważniejszych warunków przyznawania wsparcia, w tym warunki przyznawania umorzeń, określone są w Strategii Inwestycyjnej dla Instrumentów Finansowych przyjętej uchwałą nr 930/471/23 Zarządu Województwa Pomorskiego z dnia 3 sierpnia 2023 roku (ze zm.). </w:t>
      </w:r>
      <w:r>
        <w:br/>
        <w:t xml:space="preserve">9. Zgodność z zasadami pomocy publicznej na wszystkich poziomach wdrażania projektu. </w:t>
      </w:r>
      <w:r>
        <w:br/>
        <w:t xml:space="preserve">10. Projekt na każdym poziomie wdrażania musi zapewnić poszanowanie praw podstawowych oraz przestrzeganie Karty praw podstawowych Unii Europejskiej tj.: być zgodne z zasadami horyzontalnymi dotyczącymi: </w:t>
      </w:r>
      <w:r>
        <w:br/>
        <w:t xml:space="preserve">a. równości kobiet i mężczyzn, </w:t>
      </w:r>
      <w:r>
        <w:br/>
        <w:t xml:space="preserve">b. zapobiegania wszelkiej dyskryminacji, </w:t>
      </w:r>
      <w:r>
        <w:br/>
        <w:t xml:space="preserve">c. zapewnienia dostępności dla osób o ograniczonej mobilności oraz z niepełnosprawnościami, </w:t>
      </w:r>
      <w:r>
        <w:br/>
        <w:t>d.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2(i).</w:t>
      </w:r>
      <w:r>
        <w:br/>
      </w:r>
      <w:r>
        <w:br/>
        <w:t xml:space="preserve">Preferowane będą przedsięwzięcia m.in.: </w:t>
      </w:r>
      <w:r>
        <w:br/>
        <w:t>1. Dostosowujące budynki do wymogów dla budynków zero- i plus-energetycznych,</w:t>
      </w:r>
      <w:r>
        <w:br/>
        <w:t xml:space="preserve">2. Wykorzystujące OZE, </w:t>
      </w:r>
      <w:r>
        <w:br/>
        <w:t>3. Stanowiące element wyspy energetycznej,</w:t>
      </w:r>
      <w:r>
        <w:br/>
        <w:t>4. Dotyczące poprawy efektywności energetycznej budynków wpisanych do rejestru zabytków lub objętych ochroną konserwatorską obejmujące kompleksowe systemy zarządzania energią w tych budynkach.</w:t>
      </w:r>
      <w:r>
        <w:br/>
      </w:r>
      <w:r>
        <w:br/>
        <w:t>Ukierunkowanie terytorialne:</w:t>
      </w:r>
      <w:r>
        <w:br/>
        <w:t>Projekt realizowany będzie na obszarze całego województwa.</w:t>
      </w:r>
    </w:p>
    <w:p w14:paraId="52BC00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15FB4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F914A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3ED2D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95</w:t>
      </w:r>
    </w:p>
    <w:p w14:paraId="5CFDE0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29581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0CA4D8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B109E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37A51A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3F9B3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2D54DDE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BD24E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3E26AE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D125F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4F58F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B9BCE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735567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E687F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9FFFB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C62AF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Służby publiczne</w:t>
      </w:r>
    </w:p>
    <w:p w14:paraId="20E2B4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42357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Jednostki organizacyjne działające w imieniu jednostek samorządu terytorialnego, Podmioty świadczące usługi publiczne w ramach realizacji obowiązków własnych jednostek samorządu terytorialnego</w:t>
      </w:r>
    </w:p>
    <w:p w14:paraId="4AD459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F79680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osoby korzystające z budynków, osoby korzystające z infrastruktury, właściciele budynków, właściciele infrastruktury</w:t>
      </w:r>
    </w:p>
    <w:p w14:paraId="7F988B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A33D3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budynki_mieszkalne, efektywność_energetyczna, energia_z_OZE, fotowoltaika, oszczędność_energii, redukcja_emisji_CO2, termomodernizacja, umorzenie</w:t>
      </w:r>
    </w:p>
    <w:p w14:paraId="51384E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82905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8C500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8BAAC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4C71DF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4799A6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6CA294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34155E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2DF05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30F4C8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WLWK-PLRR010 - Ilość zaoszczędzonej energii elektrycznej i cieplnej</w:t>
      </w:r>
    </w:p>
    <w:p w14:paraId="39AE1C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678C74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WLWK-RCR026 - Roczne zużycie energii pierwotnej (w tym: w lokalach mieszkalnych, budynkach publicznych, przedsiębiorstwach, innych)</w:t>
      </w:r>
    </w:p>
    <w:p w14:paraId="125389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9D272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987E94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5" w:name="_Toc243566991"/>
      <w:r>
        <w:rPr>
          <w:rFonts w:ascii="Calibri" w:hAnsi="Calibri" w:cs="Calibri"/>
          <w:sz w:val="32"/>
        </w:rPr>
        <w:t>Działanie FEPM.02.06 Odnawialne źródła energii - działanie usunięte</w:t>
      </w:r>
      <w:bookmarkEnd w:id="15"/>
    </w:p>
    <w:p w14:paraId="3E0CA9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6C2E4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7DB7D7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0CBA0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6EC909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18D35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052 - Inne rodzaje energii odnawialnej (w tym energia geotermalna)</w:t>
      </w:r>
    </w:p>
    <w:p w14:paraId="114AB9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AC41E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Działanie usunięte.</w:t>
      </w:r>
    </w:p>
    <w:p w14:paraId="50CAD1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FC792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64CFD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29630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6C019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2A6FA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AE288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FA26D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55FFA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E1B20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71C07A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01D57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0BF8E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FBA46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83DA4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FD501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9A687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AB0B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0D4FC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5F3D6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4669D7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57D0F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odbiorcy oraz wytwórcy energii, w tym z OZE przyłączani do sieci elektroenergetycznej</w:t>
      </w:r>
    </w:p>
    <w:p w14:paraId="09C7D4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231EA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OZE</w:t>
      </w:r>
    </w:p>
    <w:p w14:paraId="5FF0DE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69738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WLWK-PLRO027 - Dodatkowa zdolność wytwarzania energii cieplnej ze źródeł OZE</w:t>
      </w:r>
    </w:p>
    <w:p w14:paraId="62704E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97A42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WLWK-PLRR107 - Ilość zmagazynowanej energii w magazynie energii (ilość energii dostarczona do magazynu) cieplnej </w:t>
      </w:r>
    </w:p>
    <w:p w14:paraId="3261EB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1A485B6"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6" w:name="_Toc243566992"/>
      <w:r>
        <w:rPr>
          <w:rFonts w:ascii="Calibri" w:hAnsi="Calibri" w:cs="Calibri"/>
          <w:sz w:val="32"/>
        </w:rPr>
        <w:t>Działanie FEPM.02.07 Odnawialne źródła energii – RLKS</w:t>
      </w:r>
      <w:bookmarkEnd w:id="16"/>
    </w:p>
    <w:p w14:paraId="4FAA94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E033B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3D2066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F1181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7DA4D1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70021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050 - Energia odnawialna: biomasa o wysokim poziomie redukcji emisji gazów cieplarnianych, 052 - Inne rodzaje energii odnawialnej (w tym energia geotermalna)</w:t>
      </w:r>
    </w:p>
    <w:p w14:paraId="1B072B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D2626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projekty na rzecz magazynowania energii pochodzącej ze źródeł OZE wraz z przyłączeniami do sieci, ze szczególnym uwzględnieniem rozproszonej energetyki prosumenckiej.  </w:t>
      </w:r>
      <w:r>
        <w:br/>
      </w:r>
      <w:r>
        <w:br/>
        <w:t xml:space="preserve">Typy projektów:  </w:t>
      </w:r>
      <w:r>
        <w:br/>
        <w:t xml:space="preserve">1. Budowa lub rozbudowa lub zakup wraz z montażem magazynów energii wyłącznie na potrzeby źródeł OZE wraz z przyłączeniem do sieci.  </w:t>
      </w:r>
      <w:r>
        <w:br/>
      </w:r>
      <w:r>
        <w:br/>
        <w:t xml:space="preserve">Uzupełniająco, kosztami kwalifikowalnymi w ramach projektów mogą być koszty dostosowania istniejącej instalacji OZE do magazynowania energii, przy czym nie może to prowadzić do zwiększenia mocy istniejącej instalacji OZE. </w:t>
      </w:r>
      <w:r>
        <w:br/>
      </w:r>
      <w:r>
        <w:br/>
        <w:t xml:space="preserve">Najważniejsze warunki realizacji Działania: </w:t>
      </w:r>
      <w:r>
        <w:br/>
        <w:t xml:space="preserve">1. Działanie będzie realizowane w formule wskazanej w lokalnej strategii rozwoju, przy czym dopuszcza się: </w:t>
      </w:r>
      <w:r>
        <w:br/>
        <w:t xml:space="preserve">• formułę konkursów ogłaszanych zgodnie z mechanizmem RLKS albo </w:t>
      </w:r>
      <w:r>
        <w:br/>
        <w:t xml:space="preserve">• formułę projektów grantowych. </w:t>
      </w:r>
      <w:r>
        <w:br/>
        <w:t xml:space="preserve">2. Wsparcie uzyskać mogą wyłącznie projekty wybrane do dofinansowania przez właściwą LGD w ramach </w:t>
      </w:r>
      <w:r>
        <w:lastRenderedPageBreak/>
        <w:t>realizacji jej strategii.</w:t>
      </w:r>
      <w:r>
        <w:br/>
        <w:t xml:space="preserve">3. W przypadku realizacji projektów grantowych, za wybór grantobiorców odpowiedzialna jest właściwa LGD.  </w:t>
      </w:r>
      <w:r>
        <w:br/>
        <w:t>4. W zakresie magazynów energii elektrycznej dofinansowane będą magazyny o mocy nie więcej niż 1 MWe, przy czym ich moc nie powinna przekraczać sumarycznej mocy wszystkich jednostek wytwórczych wchodzących w skład instalacji OZE.</w:t>
      </w:r>
      <w:r>
        <w:br/>
        <w:t xml:space="preserve">5. Pojemność urządzeń magazynujących energię powinna być dostosowana do wielkości produkcji energii w urządzaniach OZE. </w:t>
      </w:r>
      <w:r>
        <w:br/>
        <w:t xml:space="preserve">6. Wykluczone ze wsparcia są urządzenia magazynujące energię, które nie przyczyniają się do wzrostu autokonsumpcji energii ze źródeł OZE.  </w:t>
      </w:r>
      <w:r>
        <w:br/>
        <w:t>7. Wyklucza się wsparcie systemów i instalacji zasilających niskotemperaturowe wewnętrzne instalacje grzewcze, zlokalizowanych w obiektach przyłączonych do lokalnej sieci ciepłowniczej.</w:t>
      </w:r>
      <w:r>
        <w:br/>
        <w:t xml:space="preserve">8. Beneficjentami/grantobiorcami mogą być podmioty wskazane w lokalnych strategiach rozwoju, jednocześnie zgodne z katalogiem beneficjentów szczegółowych w ramach Działania 2.7.  </w:t>
      </w:r>
      <w:r>
        <w:br/>
        <w:t xml:space="preserve">9. Zakres wsparcia beneficjentów i grantobiorców będzie zgodny z lokalną strategią rozwoju dla obszaru danej LGD. </w:t>
      </w:r>
      <w:r>
        <w:br/>
        <w:t xml:space="preserve">10. Koszty pośrednie mogą dotyczyć kosztów, o których mowa w art. 34 ust.1 lit c) Rozporządzenia Parlamentu Europejskiego i Rady (UE) 2021/1060, które są niezbędne dla realizacji celów projektu. </w:t>
      </w:r>
      <w:r>
        <w:br/>
        <w:t xml:space="preserve">W pozostałych przypadkach koszty pośrednie są niekwalifikowalne.  </w:t>
      </w:r>
      <w:r>
        <w:br/>
      </w:r>
      <w:r>
        <w:br/>
        <w:t xml:space="preserve">Projekt na każdym poziomie wdrażania musi zapewnić poszanowanie praw podstawowych oraz przestrzeganie Karty praw podstawowych Unii Europejskiej tj.: być zgodny z zasadami horyzontalnymi dotyczącymi: </w:t>
      </w:r>
      <w:r>
        <w:br/>
        <w:t xml:space="preserve">a. równości kobiet i mężczyzn, </w:t>
      </w:r>
      <w:r>
        <w:br/>
        <w:t xml:space="preserve">b. zapobiegania wszelkiej dyskryminacji, </w:t>
      </w:r>
      <w:r>
        <w:br/>
        <w:t xml:space="preserve">c. zapewnienia dostępności dla osób o ograniczonej mobilności oraz z niepełnosprawnościami, </w:t>
      </w:r>
      <w:r>
        <w:br/>
        <w:t>d.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2(ii).</w:t>
      </w:r>
      <w:r>
        <w:br/>
      </w:r>
      <w:r>
        <w:br/>
        <w:t xml:space="preserve">Na etapie wyboru przez LGD preferowane będą projekty: </w:t>
      </w:r>
      <w:r>
        <w:br/>
        <w:t xml:space="preserve">- realizowane przez prosumentów, w tym osoby mniej zamożne, osoby starsze, rodziców samotnie wychowujących dzieci, osoby z niepełnosprawnościami oraz rodziny wielodzietne, </w:t>
      </w:r>
      <w:r>
        <w:br/>
        <w:t xml:space="preserve">- wpisujące się w aktualne gminne projekty założeń lub założenia do planów zaopatrzenia w ciepło, energię elektryczną i paliwa gazowe. </w:t>
      </w:r>
      <w:r>
        <w:br/>
      </w:r>
      <w:r>
        <w:br/>
        <w:t>Ukierunkowanie terytorialne:</w:t>
      </w:r>
      <w:r>
        <w:br/>
        <w:t>Działanie realizowane będzie na obszarach wynikających ze strategii poszczególnych LGD.</w:t>
      </w:r>
    </w:p>
    <w:p w14:paraId="3B9B82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7E291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A011A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0772D6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BA2B0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B4F3A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7982FD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14558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17 kwietnia 2024 r. w sprawie udzielania pomocy de minimis w ramach regionalnych programów na lata 2021–2027 (Dz.U. 2024 poz. 598)</w:t>
      </w:r>
    </w:p>
    <w:p w14:paraId="4C6E3B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BFAC4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1E4F81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B1724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1DB17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D0EF1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15F67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419D4E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E08A4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CAC65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RLKS</w:t>
      </w:r>
    </w:p>
    <w:p w14:paraId="5CCF0D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E4EE0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Osoby fizyczne, Służby publiczne</w:t>
      </w:r>
    </w:p>
    <w:p w14:paraId="0317D9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4EF03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kultury, Jednostki organizacyjne działające w imieniu jednostek samorządu terytorialnego, Jednostki Samorządu Terytorialnego, Lokalne Grupy Działania, Organizacje pozarządowe, Osoby fizyczne</w:t>
      </w:r>
    </w:p>
    <w:p w14:paraId="20549A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8C0F1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wszyscy mieszkańcy obszaru objętego lokalną strategią rozwoju</w:t>
      </w:r>
    </w:p>
    <w:p w14:paraId="4D04F3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1FEA4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energetyka_rozproszona, energia_z_OZE, lokalne_inicjatywy, magazyn_ciepła, magazyn_energii, odnawialne_źródła_energii</w:t>
      </w:r>
    </w:p>
    <w:p w14:paraId="31037A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D8C9E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46AAE7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257E26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73933D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72BA27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6A9694F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WLWK-RCO080 - Wspierane strategie rozwoju lokalnego kierowanego przez społeczność</w:t>
      </w:r>
    </w:p>
    <w:p w14:paraId="2DDD43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C7791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WLWK-PLRR107 - Ilość zmagazynowanej energii w magazynie energii (ilość energii dostarczona do magazynu) cieplnej </w:t>
      </w:r>
    </w:p>
    <w:p w14:paraId="32247F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WLWK-PLRR106 - Ilość zmagazynowanej energii w magazynie energii (ilość energii dostarczona do magazynu) cieplnej i elektrycznej </w:t>
      </w:r>
    </w:p>
    <w:p w14:paraId="3D4095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WLWK-PLRR108 - Ilość zmagazynowanej energii w magazynie energii (ilość energii dostarczona do magazynu) elektrycznej </w:t>
      </w:r>
    </w:p>
    <w:p w14:paraId="71A7FC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WLWK-PLRR110 - Liczba gospodarstw domowych korzystających z magazynowanej energii</w:t>
      </w:r>
    </w:p>
    <w:p w14:paraId="548204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AF32DD1"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7" w:name="_Toc243566993"/>
      <w:r>
        <w:rPr>
          <w:rFonts w:ascii="Calibri" w:hAnsi="Calibri" w:cs="Calibri"/>
          <w:sz w:val="32"/>
        </w:rPr>
        <w:t>Działanie FEPM.02.08 Odnawialne źródła energii – wsparcie pozadotacyjne</w:t>
      </w:r>
      <w:bookmarkEnd w:id="17"/>
    </w:p>
    <w:p w14:paraId="7E316E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974EA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255F4C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41507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22 916 218,00</w:t>
      </w:r>
    </w:p>
    <w:p w14:paraId="45DC79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62D8B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047 - Energia odnawialna: wiatrowa, 048 - Energia odnawialna: słoneczna, 050 - Energia odnawialna: biomasa o wysokim poziomie redukcji emisji gazów cieplarnianych, 052 - Inne rodzaje energii odnawialnej (w tym energia geotermalna)</w:t>
      </w:r>
    </w:p>
    <w:p w14:paraId="0C3D29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16DE5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Przewiduje się zastosowanie instrumentów finansowych w formie instrumentu dłużnego.</w:t>
      </w:r>
      <w:r>
        <w:br/>
      </w:r>
      <w:r>
        <w:br/>
        <w:t>Typ projektu:</w:t>
      </w:r>
      <w:r>
        <w:br/>
        <w:t>Wybór podmiotu wdrażającego fundusz powierniczy.</w:t>
      </w:r>
      <w:r>
        <w:br/>
        <w:t xml:space="preserve">Wspierana będzie budowa i rozbudowa odnawialnych źródeł energii w zakresie wytwarzania energii elektrycznej i/lub cieplnej, w tym z magazynami energii działającymi na potrzeby źródła OZE wraz z przyłączeniem źródeł OZE do sieci energetycznych lub ciepłowniczych. Możliwa będzie również budowa magazynów energii działających na potrzeby już istniejących źródeł OZE realizowana w ramach samodzielnego przedsięwzięcia. </w:t>
      </w:r>
      <w:r>
        <w:br/>
      </w:r>
      <w:r>
        <w:br/>
        <w:t xml:space="preserve">W zakresie wytwarzania energii elektrycznej dofinansowywane będą źródła OZE o mocy: </w:t>
      </w:r>
      <w:r>
        <w:br/>
        <w:t xml:space="preserve">a. do 5 MWe dla biomasy, </w:t>
      </w:r>
      <w:r>
        <w:br/>
        <w:t xml:space="preserve">b. do 0,5 MWe dla biogazu. </w:t>
      </w:r>
      <w:r>
        <w:br/>
      </w:r>
      <w:r>
        <w:br/>
        <w:t xml:space="preserve">W zakresie wytwarzania energii cieplnej dofinansowywane będą źródła OZE o mocy: </w:t>
      </w:r>
      <w:r>
        <w:br/>
        <w:t xml:space="preserve">a. do 5 MWt dla biomasy, </w:t>
      </w:r>
      <w:r>
        <w:br/>
        <w:t xml:space="preserve">b. do 0,5 MWt dla biogazu. </w:t>
      </w:r>
      <w:r>
        <w:br/>
      </w:r>
      <w:r>
        <w:br/>
        <w:t xml:space="preserve">Pozostałe rodzaje OZE mogą być wspierane bez ograniczeń w zakresie mocy. Limity te nie dotyczą projektów realizowanych przez klastry energii, spółdzielnie energetyczne oraz społeczności energetyczne działające w zakresie energii odnawialnej, w tym w ramach wysp energetycznych, a także projektów parasolowych. </w:t>
      </w:r>
      <w:r>
        <w:br/>
      </w:r>
      <w:r>
        <w:br/>
        <w:t>Najważniejsze warunki realizacji projektów:</w:t>
      </w:r>
      <w:r>
        <w:br/>
        <w:t xml:space="preserve">1. W zakresie produkcji i wykorzystania biogazu wspierana będzie budowa instalacji służących do produkcji i wykorzystania biogazu wraz z systemami dystrybucji, kondycjonowania i zagospodarowania produktów ubocznych, w tym do produkcji nawozów. Możliwa będzie również realizacja instalacji do oczyszczania biogazu w celu pozyskania biometanu oraz jego zatłaczania do sieci gazowej. </w:t>
      </w:r>
      <w:r>
        <w:br/>
        <w:t xml:space="preserve">2. Wyklucza się wsparcie instalacji służących do zagospodarowania biomasy lub produkcji biogazu, które mogą być konkurencją dla rynku produkcji żywności. Wspierane przedsięwzięcia będą zgodne ze wszystkimi kryteriami wymienionymi w art. 29 dyrektywy Parlamentu Europejskiego i Rady (UE) 2018/2001 z dnia 11 grudnia 2018 r. w sprawie promowania stosowania energii ze źródeł odnawialnych. </w:t>
      </w:r>
      <w:r>
        <w:br/>
        <w:t xml:space="preserve">3. Interwencja w zakresie energetyki wodnej dotyczyć będzie wyłącznie przebudowy istniejących obiektów przy zapewnieniu drożności budowli dla przemieszczania się fauny wodnej. Przedsięwzięcia związane z energetyką wodną nie mogą powodować nieosiągnięcia dobrego stanu lub potencjału jednolitych części wód, nie mogą też pogarszać stanu lub potencjału jednolitych części wód oraz nie </w:t>
      </w:r>
      <w:r>
        <w:lastRenderedPageBreak/>
        <w:t xml:space="preserve">mogą mieć znaczącego wpływu na cele ochrony obszarów objętych siecią Natura 2000. </w:t>
      </w:r>
      <w:r>
        <w:br/>
        <w:t xml:space="preserve">4. Wyklucza się wsparcie systemów i instalacji zasilających niskotemperaturowe wewnętrzne instalacje grzewcze, zlokalizowanych w obiektach przyłączonych do lokalnej sieci ciepłowniczej. </w:t>
      </w:r>
      <w:r>
        <w:br/>
        <w:t>5. Nie przewiduje się wsparcia osób fizycznych nieprowadzących własnej działalności gospodarczej.</w:t>
      </w:r>
      <w:r>
        <w:br/>
        <w:t>6. Szczegółowe zasady dotyczące rodzaju instrumentów finansowych oraz najważniejszych warunków przyznawania wsparcia określone są w Strategii Inwestycyjnej dla Instrumentów Finansowych przyjętej uchwałą nr 930/471/23 Zarządu Województwa Pomorskiego z dnia 3 sierpnia 2023 roku (ze zm.).</w:t>
      </w:r>
      <w:r>
        <w:br/>
        <w:t>7. Zgodność z zasadami pomocy publicznej na wszystkich poziomach wdrażania.</w:t>
      </w:r>
      <w:r>
        <w:br/>
        <w:t xml:space="preserve">8. Projekt na każdym poziomie wdrażania musi zapewnić poszanowanie praw podstawowych oraz przestrzeganie Karty praw podstawowych Unii Europejskiej tj.: być zgodny z zasadami horyzontalnymi dotyczącymi: </w:t>
      </w:r>
      <w:r>
        <w:br/>
        <w:t xml:space="preserve">a. równości kobiet i mężczyzn, </w:t>
      </w:r>
      <w:r>
        <w:br/>
        <w:t xml:space="preserve">b. zapobiegania wszelkiej dyskryminacji, </w:t>
      </w:r>
      <w:r>
        <w:br/>
        <w:t xml:space="preserve">c. zapewnienia dostępności dla osób o ograniczonej mobilności oraz z niepełnosprawnościami, </w:t>
      </w:r>
      <w:r>
        <w:br/>
        <w:t>d.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2(ii).</w:t>
      </w:r>
      <w:r>
        <w:br/>
      </w:r>
      <w:r>
        <w:br/>
        <w:t xml:space="preserve">Preferowane będą przedsięwzięcia: </w:t>
      </w:r>
      <w:r>
        <w:br/>
        <w:t>1. oparte na układach hybrydowych zasilanych przez co najmniej dwa, różne źródła energii odnawialnej,</w:t>
      </w:r>
      <w:r>
        <w:br/>
        <w:t>2. w przypadku biogazowni, w ramach których przewidziano zagospodarowanie ciepła odpadowego, w tym przede wszystkim na potrzeby kondycjonowania pofermentu lub ukierunkowane na produkcję biometanu,</w:t>
      </w:r>
      <w:r>
        <w:br/>
        <w:t xml:space="preserve">3. realizowane przez podmioty wchodzące w skład klastrów (w tym posiadających Certyfikat Pilotażowego Klastra Energii), spółdzielni energetycznych i społeczności energetycznych działających w zakresie OZE, </w:t>
      </w:r>
      <w:r>
        <w:br/>
        <w:t>4. obejmujące przebudowę lub rozbudowę i wykorzystanie lokalnej ciepłowni jako elementu wyspy energetycznej, przy zastosowaniu biomasy jako paliwa,</w:t>
      </w:r>
      <w:r>
        <w:br/>
        <w:t>5. wykorzystujące do zaspokojenia potrzeb energetycznych biogaz (biometan),</w:t>
      </w:r>
      <w:r>
        <w:br/>
        <w:t>6. uwzględniające wykorzystanie magazynów energii.</w:t>
      </w:r>
      <w:r>
        <w:br/>
      </w:r>
      <w:r>
        <w:br/>
        <w:t>Ukierunkowanie terytorialne:</w:t>
      </w:r>
      <w:r>
        <w:br/>
        <w:t>Projekt będzie realizowany na obszarze całego województwa.</w:t>
      </w:r>
    </w:p>
    <w:p w14:paraId="101A61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F0B2E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AF0D2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3BDCA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95</w:t>
      </w:r>
    </w:p>
    <w:p w14:paraId="7302B2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99296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17A29F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4C651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17 kwietnia 2024 r. w sprawie udzielania pomocy de minimis w ramach regionalnych programów na lata 2021–2027 (Dz.U. 2024 poz. 598)</w:t>
      </w:r>
    </w:p>
    <w:p w14:paraId="5740A0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5686D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7236A2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4FB6B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pożyczka</w:t>
      </w:r>
    </w:p>
    <w:p w14:paraId="2C5EEA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0672B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0EDC7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CF973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8CCBC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16216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B05C5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76939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Służby publiczne</w:t>
      </w:r>
    </w:p>
    <w:p w14:paraId="0ADAE5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A9BC2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Jednostki organizacyjne działające w imieniu jednostek samorządu terytorialnego, Podmioty świadczące usługi publiczne w ramach realizacji obowiązków własnych jednostek samorządu terytorialnego</w:t>
      </w:r>
    </w:p>
    <w:p w14:paraId="149091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93256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odbiorcy oraz wytwórcy energii, w tym z OZE przyłączani do sieci elektroenergetycznej, przedsiębiorstwa (w tym MŚP)</w:t>
      </w:r>
    </w:p>
    <w:p w14:paraId="6B3E50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Słowa kluczowe</w:t>
      </w:r>
    </w:p>
    <w:p w14:paraId="509DE0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energia_wodna, farmy_fotowoltaiczne, farmy_wiatrowe, fotowoltaika, geotermia, magazyn_energii, OZE, pożyczka</w:t>
      </w:r>
    </w:p>
    <w:p w14:paraId="53B835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CDCEF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2D4D1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98789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3FAB65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2D5C1C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WLWK-RCO022 - Dodatkowa zdolność wytwarzania energii odnawialnej (w tym: energii elektrycznej, energii cieplnej)</w:t>
      </w:r>
    </w:p>
    <w:p w14:paraId="41C75F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WLWK-PLRO033 - Liczba jednostek wytwarzania energii elektrycznej i cieplnej z OZE</w:t>
      </w:r>
    </w:p>
    <w:p w14:paraId="18B4AB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662412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0ECA9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624181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060C80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28A43BE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WLWK-RCR031 - Wytworzona energia odnawialna ogółem (w tym: energia elektryczna, energia cieplna)</w:t>
      </w:r>
    </w:p>
    <w:p w14:paraId="3F9A22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725651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8" w:name="_Toc243566994"/>
      <w:r>
        <w:rPr>
          <w:rFonts w:ascii="Calibri" w:hAnsi="Calibri" w:cs="Calibri"/>
          <w:sz w:val="32"/>
        </w:rPr>
        <w:t>Działanie FEPM.02.09 Przystosowanie do zmian klimatu</w:t>
      </w:r>
      <w:bookmarkEnd w:id="18"/>
    </w:p>
    <w:p w14:paraId="10A4D1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E1029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6D25BE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C1B0C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11 280 846,00</w:t>
      </w:r>
    </w:p>
    <w:p w14:paraId="14C7DC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26069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w:t>
      </w:r>
      <w:r>
        <w:lastRenderedPageBreak/>
        <w:t>świadomości, ochrona ludności i systemy zarządzania klęskami żywiołowymi i katastrofami, infrastruktura i podejście ekosystemowe)</w:t>
      </w:r>
    </w:p>
    <w:p w14:paraId="57C542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58A07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przedsięwzięcia zwiększające poziom adaptacyjności oraz wzrost odporności na negatywne skutki zmian klimatu, w szczególności:</w:t>
      </w:r>
      <w:r>
        <w:br/>
        <w:t>a. zagospodarowanie wód opadowych i roztopowych wraz z rozwojem błękitno-zielonej infrastruktury oraz rozwiązań opartych na naturze,</w:t>
      </w:r>
      <w:r>
        <w:br/>
        <w:t>b. działania zabezpieczające przez przed powodzią i suszą, zwłaszcza wspierające naturalną i małą retencję wodną,</w:t>
      </w:r>
      <w:r>
        <w:br/>
        <w:t>c. doskonalenie systemów monitorowania, wczesnego ostrzegania i prognozowania wystąpienia zagrożeń naturalnych, a także szybkiego reagowania i alarmowania oraz wzmacnianie służb ratowniczych,</w:t>
      </w:r>
      <w:r>
        <w:br/>
        <w:t>d. przedsięwzięcia edukacyjne dotyczące zmian klimatu i ochrony zasobów wodnych.</w:t>
      </w:r>
      <w:r>
        <w:br/>
      </w:r>
      <w:r>
        <w:br/>
        <w:t>Typy projektów:</w:t>
      </w:r>
      <w:r>
        <w:br/>
        <w:t>1. Budowa, rozbudowa błękitno-zielonej infrastruktury bazującej przede wszystkim na rozwiązaniach opartych na naturze (np. niecek bioretencyjnych, rowów bioretencyjnych i infiltracyjnych, ogrodów deszczowych, pasów zieleni połączonych z infiltracją, stawów retencyjnych, muld chłonnych).</w:t>
      </w:r>
      <w:r>
        <w:br/>
        <w:t>2. Budowa, rozbudowa różnego rodzaju form mikroretencji, zbiorników retencyjnych, systemów infiltracyjnych, systemów sedymentacyjno-biofiltracyjnych, powierzchni przepuszczalnych oraz przebudowa powierzchni nieprzepuszczalnych na przepuszczalne na dużych powierzchniach (np. na boiskach, parkingach, placach, podwórzach), których celem jest przede wszystkim zatrzymanie wód opadowych w miejscu opadu.</w:t>
      </w:r>
      <w:r>
        <w:br/>
        <w:t>3. Działania dotyczące zwiększania powierzchni zieleni na terenach miast i wsi (np. parków, zieleńców, zieleni ulicznej, zieleni osiedlowej, zielonych podwórek, zielonych dachów i ścian budynków, ogrodów deszczowych, zielonych przystanków komunikacji miejskiej, łąk kwietnych, lasów kieszonkowych Miyawakiego).</w:t>
      </w:r>
      <w:r>
        <w:br/>
        <w:t>4. Budowa, rozbudowa indywidualnych i zbiorczych systemów zatrzymywania, zagospodarowania i wykorzystania wód opadowych i roztopowych w miejscu ich powstawania tworzących element systemu retencji.</w:t>
      </w:r>
      <w:r>
        <w:br/>
        <w:t>5. Działania dotyczące renaturyzacji obszarów od wód zależnych, utrzymania i rozwijania naturalnej retencji poprzez m.in. zachowanie i odtwarzanie lokalnych mokradeł, torfowisk, śródpolnych oczek wodnych.</w:t>
      </w:r>
      <w:r>
        <w:br/>
        <w:t>6. Budowa, rozbudowa, przebudowa, odbudowa budowli przeciwpowodziowych - tylko na obszarach wyznaczonych na mapach zagrożenia powodziowego (MZP) i mapach ryzyka powodziowego (MRP): https://www.isok.gov.pl/hydroportal.html (wyłącznie przedsięwzięcia o lokalnej skali oddziaływania, wynikające z potrzeb jednostek samorządu terytorialnego).</w:t>
      </w:r>
      <w:r>
        <w:br/>
        <w:t xml:space="preserve">7. Budowa, rozbudowa systemów monitorowania, wczesnego ostrzegania i prognozowania wystąpienia zagrożeń naturalnych, a także szybkiego reagowania. </w:t>
      </w:r>
      <w:r>
        <w:br/>
        <w:t xml:space="preserve">8. Zakup specjalistycznego wyposażenia oraz budowa, rozbudowa infrastruktury, niezbędnych w celu </w:t>
      </w:r>
      <w:r>
        <w:lastRenderedPageBreak/>
        <w:t xml:space="preserve">prowadzenia akcji ratowniczych oraz usuwania skutków katastrof naturalnych lub awarii chemiczno-ekologicznych dla jednostek ochotniczych straży pożarnych włączonych do Krajowego Systemu Ratowniczo-Gaśniczego. </w:t>
      </w:r>
      <w:r>
        <w:br/>
        <w:t>9. Działania edukacyjne dotyczące:</w:t>
      </w:r>
      <w:r>
        <w:br/>
        <w:t xml:space="preserve">- zmian klimatu, m.in. konsekwencji, jakie mogą one powodować, a także sposobów przeciwdziałania i adaptacji do nich, w tym promowania właściwych postaw i zachowań, zarówno zmniejszających wpływ człowieka na klimat, jak i potrzebnych w momencie wystąpienia katastrofalnych zjawisk pochodzenia naturalnego </w:t>
      </w:r>
      <w:r>
        <w:br/>
        <w:t>- ochrony zasobów wodnych.</w:t>
      </w:r>
      <w:r>
        <w:br/>
      </w:r>
      <w:r>
        <w:br/>
        <w:t>Uzupełniająco, jako element projektu możliwe będą również:</w:t>
      </w:r>
      <w:r>
        <w:br/>
        <w:t>1. w ramach pierwszego, drugiego, trzeciego, czwartego, piątego i szóstego typu projektu:</w:t>
      </w:r>
      <w:r>
        <w:br/>
        <w:t xml:space="preserve">a. budowa, rozbudowa systemów monitorowania, wczesnego ostrzegania i prognozowania wystąpienia zagrożeń naturalnych, a także szybkiego reagowania. </w:t>
      </w:r>
      <w:r>
        <w:br/>
        <w:t>b. zakup specjalistycznego wyposażenia oraz budowa, rozbudowa infrastruktury, niezbędnych w celu prowadzenia akcji ratowniczych oraz usuwania skutków katastrof naturalnych lub awarii chemiczno-ekologicznych dla jednostek ochotniczych straży pożarnych włączonych do Krajowego Systemu Ratowniczo-Gaśniczego.</w:t>
      </w:r>
      <w:r>
        <w:br/>
        <w:t>2. w ramach pierwszego, drugiego, trzeciego, czwartego (wyłącznie w przypadku indywidualnych rozwiązań) i piątego typu projektu - działania edukacyjne stanowiące element większego projektu, które muszą być bezpośrednio powiązane z celami tego projektu i mogą stanowić nie więcej niż 10% jego kosztów kwalifikowalnych.</w:t>
      </w:r>
      <w:r>
        <w:br/>
      </w:r>
      <w:r>
        <w:br/>
        <w:t xml:space="preserve">Najważniejsze warunki realizacji projektów: </w:t>
      </w:r>
      <w:r>
        <w:br/>
        <w:t>1. W ramach pierwszego, drugiego, trzeciego, czwartego i piątego typu projektu wspierane będą wyłącznie projekty realizowane na obszarach miast i miejscowości poniżej 20 tys. mieszkańców oraz stolic powiatów poniżej 15 tys. mieszkańców. Liczba mieszkańców ustalona będzie na podstawie danych Głównego Urzędu Statystycznego aktualnych na dzień ogłoszenia naboru wniosków o dofinansowanie.</w:t>
      </w:r>
      <w:r>
        <w:br/>
        <w:t>2. Ze wsparcia wykluczone są projekty, które spowodują zastosowanie art. 4 ust. 7 dyrektywy 2000/60/WE Parlamentu Europejskiego i Rady z dnia 23 października 2000 r. ustanawiającej ramy wspólnotowego działania w dziedzinie polityki wodnej.</w:t>
      </w:r>
      <w:r>
        <w:br/>
        <w:t>3. W ramach wszystkich typów projektów wyłączona ze wsparcia (niekwalifikowalna) będzie infrastruktura rekreacyjna, np. place zabaw, siłownie, boiska, miejsca na ognisko.</w:t>
      </w:r>
      <w:r>
        <w:br/>
        <w:t>4. Nie będą wspierane projekty związane z gospodarką ściekami komunalnymi.</w:t>
      </w:r>
      <w:r>
        <w:br/>
        <w:t>5. W przypadku indywidualnych rozwiązań w zakresie adaptacji do zmian klimatu (np. indywidualnych systemów zatrzymywania, zagospodarowania i wykorzystania wód opadowych i roztopowych w miejscu ich powstawania, zielonych podwórek, zielonych dachów i ścian budynków, ogrodów deszczowych) przygotowanych przez np. właścicieli domów jednorodzinnych, wspólnoty mieszkaniowe - wspierane będą tylko projekty realizowane w ramach programów opracowanych i wdrażanych przez gminy lub stowarzyszenia, w tym stowarzyszenia założone przez mieszkańców.</w:t>
      </w:r>
      <w:r>
        <w:br/>
        <w:t xml:space="preserve">6. Projekty obejmujące budowę, rozbudowę kanalizacji deszczowej (w szczególności, w ramach czwartego typu projektu) muszą wynikać z miejskich planów adaptacji do zmian klimatu lub innych </w:t>
      </w:r>
      <w:r>
        <w:lastRenderedPageBreak/>
        <w:t>dokumentów wskazujących na istnienie ryzyka powodziowego na obszarze objętym projektem.</w:t>
      </w:r>
      <w:r>
        <w:br/>
        <w:t>7. W ramach czwartego typu projektu, projekty muszą być realizowane w połączeniu z elementami, które mają na celu zatrzymanie wody w miejscu opadu, takimi jak błękitno-zielona infrastruktura bazująca przede wszystkim na rozwiązaniach opartych na naturze.</w:t>
      </w:r>
      <w:r>
        <w:br/>
        <w:t>8. W ramach piątego typu projektu wspierane będą tylko projekty:</w:t>
      </w:r>
      <w:r>
        <w:br/>
        <w:t>- o lokalnej skali oddziaływania,</w:t>
      </w:r>
      <w:r>
        <w:br/>
        <w:t>- realizowane przez podmioty inne niż administracja rządowa, podległe jej organy i jednostki organizacyjne.</w:t>
      </w:r>
      <w:r>
        <w:br/>
        <w:t xml:space="preserve">9. W ramach szóstego typu projektu wspierane będą wyłącznie: </w:t>
      </w:r>
      <w:r>
        <w:br/>
        <w:t>- przedsięwzięcia o lokalnej skali oddziaływania, wynikające z potrzeb jednostek samorządu terytorialnego,</w:t>
      </w:r>
      <w:r>
        <w:br/>
        <w:t>- projekty nie mające negatywnego wpływu na stan lub potencjał ekologiczny jednolitych części wód.</w:t>
      </w:r>
      <w:r>
        <w:br/>
        <w:t>10. W ramach ósmego typu projektu oraz działań uzupełniających dotyczących wzmacniania służb ratowniczych:</w:t>
      </w:r>
      <w:r>
        <w:br/>
        <w:t>- realizowane będą wyłącznie przedsięwzięcia obejmujące jednostki ochotniczych straży pożarnych włączonych do Krajowego Systemu Ratowniczo-Gaśniczego,</w:t>
      </w:r>
      <w:r>
        <w:br/>
        <w:t>- wyłączone ze wsparcia (niekwalifikowalne) będą budynki / części budynków nieprzeznaczone do prowadzenia akcji ratowniczych oraz usuwania skutków katastrof naturalnych lub awarii chemiczno-ekologicznych.</w:t>
      </w:r>
      <w:r>
        <w:br/>
        <w:t>11. W ramach ósmego typu projektu, minimalna wartość projektu wynosi 250 tys. PLN.</w:t>
      </w:r>
      <w:r>
        <w:br/>
        <w:t xml:space="preserve">12. Działania realizowane w ramach dziewiątego typu projektu mogą stanowić osobny projekt jedynie w przypadku, gdy stanowią kompleksowe przedsięwzięcie edukacyjne obejmujące swoim zasięgiem teren całego województwa. </w:t>
      </w:r>
      <w:r>
        <w:br/>
        <w:t>13. Podatek VAT i koszty pośrednie w projekcie są niekwalifikowalne.</w:t>
      </w:r>
      <w:r>
        <w:br/>
        <w:t xml:space="preserve">14. Ze wsparcia wykluczone będą projekty dla których Wnioskodawcą/Partnerem są jednostki samorządu terytorialnego (jst) które mają status Obserwatora w ZIT lub jednostki organizacyjne i spółki od nich zależne, jeżeli podmioty te wskazane zostały w „Porozumieniu w sprawie realizacji instrumentu Zintegrowane Inwestycje Terytorialne” jako uprawnione do wsparcia w Działaniach 2.10. lub 2.11. </w:t>
      </w:r>
      <w:r>
        <w:br/>
        <w:t>15. Ponadto wszystkie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2 (iv).</w:t>
      </w:r>
      <w:r>
        <w:br/>
        <w:t>16. W ramach Działania 2.9. przewiduje się wsparcie z budżetu państwa dla projektów z obszarów strategicznej interwencji o znaczeniu krajowym wskazanych w Kontrakcie Programowym. Szczegółowe warunki wsparcia wraz z listą obszarów uprawnionych zostaną każdorazowo określone w Regulaminie wyboru projektów dla danego naboru.</w:t>
      </w:r>
      <w:r>
        <w:br/>
      </w:r>
      <w:r>
        <w:lastRenderedPageBreak/>
        <w:br/>
        <w:t>Preferowane będą projekty:</w:t>
      </w:r>
      <w:r>
        <w:br/>
        <w:t>Uzgodnione w ramach Zintegrowanych Porozumień Terytorialnych.</w:t>
      </w:r>
      <w:r>
        <w:br/>
      </w:r>
      <w:r>
        <w:br/>
        <w:t>Ukierunkowanie terytorialne:</w:t>
      </w:r>
      <w:r>
        <w:br/>
        <w:t>1. Działanie realizowane będzie na terenie całego województwa z wyłączeniem obszarów wskazanych w Strategiach ZIT dla Miejskich Obszarów Funkcjonalnych: Bytowa, Chojnic – Człuchowa, Kościerzyny, Kwidzyna, Lęborka, Malborka – Sztumu, Słupska – Ustki, Starogardu Gdańskiego i Obszaru Metropolitalnego Gdańsk – Gdynia – Sopot oraz z zastrzeżeniem pierwszego z najważniejszych warunków realizacji wskazanego powyżej.</w:t>
      </w:r>
      <w:r>
        <w:br/>
        <w:t>2. Działania edukacyjne w ramach dziewiątego typu projektu muszą obejmować swoim zasięgiem teren całego województwa.</w:t>
      </w:r>
    </w:p>
    <w:p w14:paraId="5B50A8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063E9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40AB8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A6517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346DE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0C890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095FE7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F342F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w:t>
      </w:r>
      <w:r>
        <w:lastRenderedPageBreak/>
        <w:t>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zasobach przyrody w celu łagodzenia zmiany klimatu i przystosowywania się do niej w ramach regionalnych programów na lata 2021–2027 (Dz.U. 2023 poz. 2451)</w:t>
      </w:r>
    </w:p>
    <w:p w14:paraId="50034B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9644E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081618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2ACA4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425AE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49D6A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61689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9A782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A3F62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CA153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40E54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4D953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 Przedsiębiorstwa realizujące cele publiczne, Służby publiczne</w:t>
      </w:r>
    </w:p>
    <w:p w14:paraId="006D28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6CA2A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Organizacje pozarządowe, Partnerstwa Publiczno-Prywatne, Podmioty świadczące usługi publiczne w ramach realizacji obowiązków własnych jednostek samorządu terytorialnego, Spółki wodne, Wspólnoty, spółdzielnie mieszkaniowe, TBS i SIM</w:t>
      </w:r>
    </w:p>
    <w:p w14:paraId="44C9AF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870C0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68A4D8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70224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adaptacja_do_zmian_klimatu, niebieska_infrastruktura, odtwarzanie_mokradeł, retencja, straż_pożarna, system_wczesnego_reagowania, systemy_ostrzegania, wody_opadowe, zbiorniki, zielona_infrastruktura</w:t>
      </w:r>
    </w:p>
    <w:p w14:paraId="483757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E30CF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01938F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15034C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3A8A94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18113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WLWK-PLRO057 - Długość wspartej sieci kanalizacji deszczowej</w:t>
      </w:r>
    </w:p>
    <w:p w14:paraId="7FC375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088AB1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WLWK-RCO024 - Inwestycje w nowe lub zmodernizowane systemy monitorowania, gotowości, ostrzegania i reagowania w kontekście klęsk żywiołowych i katastrof w przypadku klęsk żywiołowych</w:t>
      </w:r>
    </w:p>
    <w:p w14:paraId="4BCC5E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WLWK-PLRO041 - Liczba jednostek służb ratowniczych doposażonych w sprzęt do prowadzenia akcji ratowniczych i usuwania skutków katastrof</w:t>
      </w:r>
    </w:p>
    <w:p w14:paraId="7A5045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7478FD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60A78A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WLWK-PLRO044 - Pojemność obiektów małej retencji</w:t>
      </w:r>
    </w:p>
    <w:p w14:paraId="166A7F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0EA5AE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51D19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4867B5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4DB8B6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424C96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WLWK-PLRR060 - Zasięg działań/ kampanii edukacyjno-informacyjnych </w:t>
      </w:r>
    </w:p>
    <w:p w14:paraId="0F2A1E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DD87324"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9" w:name="_Toc243566995"/>
      <w:r>
        <w:rPr>
          <w:rFonts w:ascii="Calibri" w:hAnsi="Calibri" w:cs="Calibri"/>
          <w:sz w:val="32"/>
        </w:rPr>
        <w:t>Działanie FEPM.02.10 Przystosowanie do zmian klimatu – ZIT na terenie obszaru metropolitalnego</w:t>
      </w:r>
      <w:bookmarkEnd w:id="19"/>
    </w:p>
    <w:p w14:paraId="53C614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11700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1A7897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F61F9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Stowarzyszenie Obszar Metropolitalny Gdańsk-Gdynia-Sopot</w:t>
      </w:r>
    </w:p>
    <w:p w14:paraId="0CAA23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6202C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12 013 830,00</w:t>
      </w:r>
    </w:p>
    <w:p w14:paraId="4B687A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242C4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5685C4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4C0A6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przedsięwzięcia zwiększające poziom adaptacyjności oraz wzrost odporności na negatywne skutki zmian klimatu, w szczególności:</w:t>
      </w:r>
      <w:r>
        <w:br/>
        <w:t>a. zagospodarowanie wód opadowych i roztopowych wraz z rozwojem błękitno-zielonej infrastruktury oraz rozwiązań opartych na naturze,</w:t>
      </w:r>
      <w:r>
        <w:br/>
        <w:t>b. działania zabezpieczające przez przed powodzią i suszą, zwłaszcza wspierające naturalną i małą retencję wodną,</w:t>
      </w:r>
      <w:r>
        <w:br/>
        <w:t>c. doskonalenie systemów monitorowania, wczesnego ostrzegania i prognozowania wystąpienia zagrożeń naturalnych, a także szybkiego reagowania i alarmowania oraz wzmacnianie służb ratowniczych,</w:t>
      </w:r>
      <w:r>
        <w:br/>
        <w:t>d. przedsięwzięcia edukacyjne dotyczące zmian klimatu i ochrony zasobów wodnych.</w:t>
      </w:r>
      <w:r>
        <w:br/>
      </w:r>
      <w:r>
        <w:br/>
        <w:t>Typy projektów:</w:t>
      </w:r>
      <w:r>
        <w:br/>
        <w:t>1. Budowa, rozbudowa błękitno-zielonej infrastruktury bazującej przede wszystkim na rozwiązaniach opartych na naturze (np. niecek bioretencyjnych, rowów bioretencyjnych i infiltracyjnych, ogrodów deszczowych, pasów zieleni połączonych z infiltracją, stawów retencyjnych, muld chłonnych).</w:t>
      </w:r>
      <w:r>
        <w:br/>
        <w:t xml:space="preserve">2. Budowa, rozbudowa różnego rodzaju form mikroretencji, zbiorników retencyjnych, systemów infiltracyjnych, systemów sedymentacyjno-biofiltracyjnych, powierzchni przepuszczalnych oraz przebudowa powierzchni nieprzepuszczalnych na przepuszczalne na dużych powierzchniach (np. na boiskach, parkingach, placach, podwórzach), których celem jest przede wszystkim zatrzymanie wód opadowych w miejscu opadu. </w:t>
      </w:r>
      <w:r>
        <w:br/>
        <w:t>3.Działania dotyczące zwiększania powierzchni zieleni na terenach miast i wsi (np. parków, zieleńców, zieleni ulicznej, zieleni osiedlowej, zielonych podwórek, zielonych dachów i ścian budynków, ogrodów deszczowych, zielonych przystanków komunikacji miejskiej, łąk kwietnych, lasów kieszonkowych Miyawakiego).</w:t>
      </w:r>
      <w:r>
        <w:br/>
        <w:t>4. Budowa, rozbudowa indywidualnych i zbiorczych systemów zatrzymywania, zagospodarowania i wykorzystania wód opadowych i roztopowych w miejscu ich powstawania tworzących element systemu retencji.</w:t>
      </w:r>
      <w:r>
        <w:br/>
        <w:t xml:space="preserve">5. Działania dotyczące renaturyzacji obszarów od wód zależnych, utrzymania i rozwijania naturalnej retencji poprzez m.in. zachowanie i odtwarzanie lokalnych mokradeł, torfowisk, śródpolnych oczek </w:t>
      </w:r>
      <w:r>
        <w:lastRenderedPageBreak/>
        <w:t>wodnych.</w:t>
      </w:r>
      <w:r>
        <w:br/>
        <w:t>6. Budowa, rozbudowa, przebudowa, odbudowa budowli przeciwpowodziowych - tylko na obszarach wyznaczonych na mapach zagrożenia powodziowego (MZP) i mapach ryzyka powodziowego (MRP): https://www.isok.gov.pl/hydroportal.html (wyłącznie przedsięwzięcia o lokalnej skali oddziaływania, wynikające z potrzeb jednostek samorządu terytorialnego).</w:t>
      </w:r>
      <w:r>
        <w:br/>
        <w:t xml:space="preserve">7. Budowa, rozbudowa systemów monitorowania, wczesnego ostrzegania i prognozowania wystąpienia zagrożeń naturalnych, a także szybkiego reagowania. </w:t>
      </w:r>
      <w:r>
        <w:br/>
        <w:t xml:space="preserve">8. Zakup specjalistycznego wyposażenia oraz budowa, rozbudowa infrastruktury, niezbędnych w celu prowadzenia akcji ratowniczych oraz usuwania skutków katastrof naturalnych lub awarii chemiczno-ekologicznych dla jednostek ochotniczych straży pożarnych włączonych do Krajowego Systemu Ratowniczo-Gaśniczego. </w:t>
      </w:r>
      <w:r>
        <w:br/>
      </w:r>
      <w:r>
        <w:br/>
        <w:t>Uzupełniająco, jako element projektu możliwe będą również:</w:t>
      </w:r>
      <w:r>
        <w:br/>
        <w:t>1. w ramach pierwszego, drugiego, trzeciego, czwartego, piątego i szóstego typu projektu:</w:t>
      </w:r>
      <w:r>
        <w:br/>
        <w:t xml:space="preserve">a. budowa, rozbudowa systemów monitorowania, wczesnego ostrzegania i prognozowania wystąpienia zagrożeń naturalnych, a także szybkiego reagowania. </w:t>
      </w:r>
      <w:r>
        <w:br/>
        <w:t>b. zakup specjalistycznego wyposażenia oraz budowa, rozbudowa infrastruktury, niezbędnych w celu prowadzenia akcji ratowniczych oraz usuwania skutków katastrof naturalnych lub awarii chemiczno-ekologicznych dla jednostek ochotniczych straży pożarnych włączonych do Krajowego Systemu Ratowniczo-Gaśniczego.</w:t>
      </w:r>
      <w:r>
        <w:br/>
        <w:t>2. w ramach pierwszego, drugiego, trzeciego, czwartego (wyłącznie w przypadku indywidualnych rozwiązań) i piątego typu projektu - działania edukacyjne stanowiące element większego projektu, które muszą być bezpośrednio powiązane z celami tego projektu i mogą stanowić nie więcej niż 10% jego kosztów kwalifikowalnych.</w:t>
      </w:r>
      <w:r>
        <w:br/>
      </w:r>
      <w:r>
        <w:br/>
        <w:t xml:space="preserve">Najważniejsze warunki realizacji projektów: </w:t>
      </w:r>
      <w:r>
        <w:br/>
        <w:t>1. Wsparcie uzyskać mogą wyłącznie projekty wpisane do Strategii ZIT dla Obszaru Metropolitalnego Gdańsk-Gdynia-Sopot.</w:t>
      </w:r>
      <w:r>
        <w:br/>
        <w:t>2. W ramach pierwszego, drugiego, trzeciego, czwartego i piątego typu projektów:</w:t>
      </w:r>
      <w:r>
        <w:br/>
        <w:t xml:space="preserve">a. wspierane będą projekty realizowane na obszarach miast i miejscowości poniżej 20 tys. mieszkańców oraz stolic powiatów poniżej 15 tys. mieszkańców na terenie wskazanym w Strategii ZIT dla Obszaru Metropolitalnego Gdańsk – Gdynia - Sopot. </w:t>
      </w:r>
      <w:r>
        <w:br/>
        <w:t>b. wsparcie dla projektów realizowanych w miastach i miejscowościach od 20 tys. do 100 tys. mieszkańców oraz w stolicach powiatów od 15 tys. do 100 tys. mieszkańców, znajdujących się na liście projektów ZIT, o której mowa w art. 34 ust. 15 pkt 3 ustawy wdrożeniowej, możliwe będzie w odniesieniu do projektów:</w:t>
      </w:r>
      <w:r>
        <w:br/>
        <w:t xml:space="preserve">- które zakwalifikowały się do dofinansowania w naborze z programu Fundusze Europejskie na Infrastrukturę, Klimat, Środowisko 2021-2027, ale nie otrzymały wsparcia finansowego lub </w:t>
      </w:r>
      <w:r>
        <w:br/>
        <w:t xml:space="preserve">- dla których w Strategii ZIT dla Obszaru Metropolitalnego Gdańsk – Gdynia - Sopot, jako źródło finansowania wskazane zostały środki FEP. </w:t>
      </w:r>
      <w:r>
        <w:br/>
        <w:t xml:space="preserve">3. Ze wsparcia wykluczone są projekty, które spowodują zastosowanie art. 4 ust. 7 dyrektywy 2000/60/WE Parlamentu Europejskiego i Rady z dnia 23 października 2000 r. ustanawiającej ramy </w:t>
      </w:r>
      <w:r>
        <w:lastRenderedPageBreak/>
        <w:t>wspólnotowego działania w dziedzinie polityki wodnej.</w:t>
      </w:r>
      <w:r>
        <w:br/>
        <w:t>4. W ramach wszystkich typów projektów wyłączona ze wsparcia (niekwalifikowalna) będzie infrastruktura rekreacyjna, np. place zabaw, siłownie, boiska, miejsca na ognisko.</w:t>
      </w:r>
      <w:r>
        <w:br/>
        <w:t>5. Nie będą wspierane projekty związane z gospodarką ściekami komunalnymi.</w:t>
      </w:r>
      <w:r>
        <w:br/>
        <w:t>6. W przypadku indywidualnych rozwiązań w zakresie adaptacji do zmian klimatu (np. indywidualnych systemów zatrzymywania, zagospodarowania i wykorzystania wód opadowych i roztopowych w miejscu ich powstawania, zielonych podwórek, zielonych dachów i ścian budynków, ogrodów deszczowych) przygotowanych przez np. właścicieli domów jednorodzinnych, wspólnoty mieszkaniowe - wspierane będą tylko projekty realizowane w ramach programów opracowanych i wdrażanych przez gminy lub stowarzyszenia, w tym stowarzyszenia założone przez mieszkańców.</w:t>
      </w:r>
      <w:r>
        <w:br/>
        <w:t>7. Projekty obejmujące budowę, rozbudowę kanalizacji deszczowej (w szczególności w ramach czwartego typu projektu) muszą wynikać z miejskich planów adaptacji do zmian klimatu lub innych dokumentów wskazujących na istnienie ryzyka powodziowego na obszarze objętym projektem.</w:t>
      </w:r>
      <w:r>
        <w:br/>
        <w:t>8. W ramach czwartego typu projektu projekty muszą być realizowane w połączeniu z elementami, które mają na celu zatrzymanie wody w miejscu opadu, takimi jak błękitno-zielona infrastruktura bazująca przede wszystkim na rozwiązaniach opartych na naturze.</w:t>
      </w:r>
      <w:r>
        <w:br/>
        <w:t>9. W ramach piątego typu projektu wspierane będą tylko projekty:</w:t>
      </w:r>
      <w:r>
        <w:br/>
        <w:t>- o lokalnej skali oddziaływania,</w:t>
      </w:r>
      <w:r>
        <w:br/>
        <w:t>- realizowane przez podmioty inne niż administracja rządowa, podległe jej organy i jednostki organizacyjne.</w:t>
      </w:r>
      <w:r>
        <w:br/>
        <w:t xml:space="preserve">10. W ramach szóstego typu projektu wspierane będą wyłącznie: </w:t>
      </w:r>
      <w:r>
        <w:br/>
        <w:t>- przedsięwzięcia o lokalnej skali oddziaływania, wynikające z potrzeb jednostek samorządu terytorialnego,</w:t>
      </w:r>
      <w:r>
        <w:br/>
        <w:t>- projekty nie mające negatywnego wpływu na stan lub potencjał ekologiczny jednolitych części wód.</w:t>
      </w:r>
      <w:r>
        <w:br/>
        <w:t xml:space="preserve">11. W ramach ósmego typu projektu oraz działań uzupełniających dotyczących wzmacniania służb ratowniczych: </w:t>
      </w:r>
      <w:r>
        <w:br/>
        <w:t>- realizowane będą wyłącznie przedsięwzięcia obejmujące jednostki ochotniczych straży pożarnych włączonych do Krajowego Systemu Ratowniczo-Gaśniczego,</w:t>
      </w:r>
      <w:r>
        <w:br/>
        <w:t>- wyłączone ze wsparcia (niekwalifikowalne) będą budynki / części budynków nieprzeznaczone do prowadzenia akcji ratowniczych oraz usuwania skutków katastrof naturalnych lub awarii chemiczno-ekologicznych.</w:t>
      </w:r>
      <w:r>
        <w:br/>
        <w:t>12. Podatek VAT i koszty pośrednie w projekcie są niekwalifikowalne.</w:t>
      </w:r>
      <w:r>
        <w:br/>
        <w:t>13. Ze wsparcia wykluczone będą projekty dla których Wnioskodawcą/Partnerem są jednostki samorządu terytorialnego (jst) które mają status Obserwatora w ZIT lub jednostki organizacyjne i spółki od nich zależne, jeżeli podmioty te uczestniczyły w naborze konkurencyjnym w ramach Działania 2.9. lub zostały wskazane w „Porozumieniu w sprawie realizacji instrumentu Zintegrowane Inwestycje Terytorialne” jako uprawnione do wsparcia w Dz. 2.11.</w:t>
      </w:r>
      <w:r>
        <w:br/>
        <w:t>14. Ponadto wszystkie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r>
      <w:r>
        <w:lastRenderedPageBreak/>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2 (iv).</w:t>
      </w:r>
      <w:r>
        <w:br/>
      </w:r>
      <w:r>
        <w:br/>
        <w:t>Ukierunkowanie terytorialne:</w:t>
      </w:r>
      <w:r>
        <w:br/>
        <w:t>Obszar wskazany w Strategii ZIT dla Obszaru Metropolitalnego Gdańsk-Gdynia-Sopot.</w:t>
      </w:r>
    </w:p>
    <w:p w14:paraId="4DC864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BBF32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0F6D1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7C5AF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5E7F7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F0E38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6FA5C1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4F957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w:t>
      </w:r>
      <w:r>
        <w:lastRenderedPageBreak/>
        <w:t>ochronę lub odbudowę bioróżnorodności lub ekosystemów oraz wdrażanie rozwiązań opartych na zasobach przyrody w celu łagodzenia zmiany klimatu i przystosowywania się do niej w ramach regionalnych programów na lata 2021–2027 (Dz.U. 2023 poz. 2451)</w:t>
      </w:r>
    </w:p>
    <w:p w14:paraId="2C98BD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AA640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570372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A4DEE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AB8F5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4B2AF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610D3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E87F9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17CC3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A5971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647117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1A628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 Przedsiębiorstwa realizujące cele publiczne, Służby publiczne</w:t>
      </w:r>
    </w:p>
    <w:p w14:paraId="3E5E63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61B82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Organizacje pozarządowe, Partnerstwa Publiczno-Prywatne, Podmioty świadczące usługi publiczne w ramach realizacji obowiązków własnych jednostek samorządu terytorialnego, Spółki wodne, Wspólnoty, spółdzielnie mieszkaniowe, TBS i SIM</w:t>
      </w:r>
    </w:p>
    <w:p w14:paraId="287055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88BF9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2CE0DE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9D3DF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adaptacja_do_zmian_klimatu, niebieska_infrastruktura, odtwarzanie_mokradeł, retencja, straż_pożarna, system_wczesnego_reagowania, systemy_ostrzegania, wody_opadowe, zbiorniki, zielona_infrastruktura</w:t>
      </w:r>
    </w:p>
    <w:p w14:paraId="603A58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957A6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72A3F8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78112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DB193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3066F0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WLWK-PLRO057 - Długość wspartej sieci kanalizacji deszczowej</w:t>
      </w:r>
    </w:p>
    <w:p w14:paraId="781899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62D43B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WLWK-RCO024 - Inwestycje w nowe lub zmodernizowane systemy monitorowania, gotowości, ostrzegania i reagowania w kontekście klęsk żywiołowych i katastrof w przypadku klęsk żywiołowych</w:t>
      </w:r>
    </w:p>
    <w:p w14:paraId="02E98A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WLWK-PLRO041 - Liczba jednostek służb ratowniczych doposażonych w sprzęt do prowadzenia akcji ratowniczych i usuwania skutków katastrof</w:t>
      </w:r>
    </w:p>
    <w:p w14:paraId="546507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42D323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39131C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D302D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WLWK-PLRO044 - Pojemność obiektów małej retencji</w:t>
      </w:r>
    </w:p>
    <w:p w14:paraId="2C58F3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6B7A99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596B3C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20055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61CCD3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09DAE3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2D5BEB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WLWK-PLRR060 - Zasięg działań/ kampanii edukacyjno-informacyjnych </w:t>
      </w:r>
    </w:p>
    <w:p w14:paraId="3A53A3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5A74A44"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0" w:name="_Toc243566996"/>
      <w:r>
        <w:rPr>
          <w:rFonts w:ascii="Calibri" w:hAnsi="Calibri" w:cs="Calibri"/>
          <w:sz w:val="32"/>
        </w:rPr>
        <w:t>Działanie FEPM.02.11 Przystosowanie do zmian klimatu – ZIT poza terenem obszaru metropolitalnego</w:t>
      </w:r>
      <w:bookmarkEnd w:id="20"/>
    </w:p>
    <w:p w14:paraId="6DD8DB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36ADF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260DFF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21F34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17 773 838,00</w:t>
      </w:r>
    </w:p>
    <w:p w14:paraId="0220CA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EFE02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058 - Działania w zakresie przystosowania się do zmian klimatu oraz zapobieganie ryzykom związanym z klimatem i zarządzanie nimi: powodzie i osunięcia ziemi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31A49D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32CB1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przedsięwzięcia zwiększające poziom adaptacyjności oraz wzrost odporności na negatywne skutki zmian klimatu, w szczególności:</w:t>
      </w:r>
      <w:r>
        <w:br/>
        <w:t>a. zagospodarowanie wód opadowych i roztopowych wraz z rozwojem błękitno-zielonej infrastruktury oraz rozwiązań opartych na naturze,</w:t>
      </w:r>
      <w:r>
        <w:br/>
        <w:t>b. działania zabezpieczające przez przed powodzią i suszą, zwłaszcza wspierające naturalną i małą retencję wodną,</w:t>
      </w:r>
      <w:r>
        <w:br/>
        <w:t>c. doskonalenie systemów monitorowania, wczesnego ostrzegania i prognozowania wystąpienia zagrożeń naturalnych, a także szybkiego reagowania i alarmowania oraz wzmacnianie służb ratowniczych,</w:t>
      </w:r>
      <w:r>
        <w:br/>
        <w:t>d. przedsięwzięcia edukacyjne dotyczące zmian klimatu i ochrony zasobów wodnych.</w:t>
      </w:r>
      <w:r>
        <w:br/>
      </w:r>
      <w:r>
        <w:br/>
        <w:t>Typy projektów:</w:t>
      </w:r>
      <w:r>
        <w:br/>
        <w:t>1. Budowa, rozbudowa błękitno-zielonej infrastruktury bazującej przede wszystkim na rozwiązaniach opartych na naturze (np. niecek bioretencyjnych, rowów bioretencyjnych i infiltracyjnych, ogrodów deszczowych, pasów zieleni połączonych z infiltracją, stawów retencyjnych, muld chłonnych).</w:t>
      </w:r>
      <w:r>
        <w:br/>
        <w:t xml:space="preserve">2. Budowa, rozbudowa różnego rodzaju form mikroretencji, zbiorników retencyjnych, systemów infiltracyjnych, systemów sedymentacyjno-biofiltracyjnych, powierzchni przepuszczalnych oraz przebudowa powierzchni nieprzepuszczalnych na przepuszczalne na dużych powierzchniach (np. na boiskach, parkingach, placach, podwórzach), których celem jest przede wszystkim zatrzymanie wód opadowych w miejscu opadu. </w:t>
      </w:r>
      <w:r>
        <w:br/>
        <w:t>3. Działania dotyczące zwiększania powierzchni zieleni na terenach miast i wsi (np. parków, zieleńców, zieleni ulicznej, zieleni osiedlowej, zielonych podwórek, zielonych dachów i ścian budynków, ogrodów deszczowych, zielonych przystanków komunikacji miejskiej, łąk kwietnych, lasów kieszonkowych Miyawakiego).</w:t>
      </w:r>
      <w:r>
        <w:br/>
        <w:t>4. Budowa, rozbudowa indywidualnych i zbiorczych systemów zatrzymywania, zagospodarowania i wykorzystania wód opadowych i roztopowych w miejscu ich powstawania tworzących element systemu retencji.</w:t>
      </w:r>
      <w:r>
        <w:br/>
        <w:t>5. Działania dotyczące renaturyzacji obszarów od wód zależnych, utrzymania i rozwijania naturalnej retencji poprzez m.in. zachowanie i odtwarzanie lokalnych mokradeł, torfowisk, śródpolnych oczek wodnych.</w:t>
      </w:r>
      <w:r>
        <w:br/>
        <w:t xml:space="preserve">6. Budowa, rozbudowa, przebudowa, odbudowa budowli przeciwpowodziowych - tylko na obszarach wyznaczonych na mapach zagrożenia powodziowego (MZP) i mapach ryzyka powodziowego (MRP): </w:t>
      </w:r>
      <w:r>
        <w:lastRenderedPageBreak/>
        <w:t>https://www.isok.gov.pl/hydroportal.html (wyłącznie przedsięwzięcia o lokalnej skali oddziaływania, wynikające z potrzeb jednostek samorządu terytorialnego).</w:t>
      </w:r>
      <w:r>
        <w:br/>
        <w:t xml:space="preserve">7. Budowa, rozbudowa systemów monitorowania, wczesnego ostrzegania i prognozowania wystąpienia zagrożeń naturalnych, a także szybkiego reagowania. </w:t>
      </w:r>
      <w:r>
        <w:br/>
        <w:t>8. Zakup specjalistycznego wyposażenia oraz budowa, rozbudowa infrastruktury, niezbędnych w celu prowadzenia akcji ratowniczych oraz usuwania skutków katastrof naturalnych lub awarii chemiczno-ekologicznych dla jednostek ochotniczych straży pożarnych włączonych do Krajowego Systemu Ratowniczo-Gaśniczego.</w:t>
      </w:r>
      <w:r>
        <w:br/>
      </w:r>
      <w:r>
        <w:br/>
        <w:t>Uzupełniająco, jako element projektu możliwe będą również:</w:t>
      </w:r>
      <w:r>
        <w:br/>
        <w:t>1. w ramach pierwszego, drugiego, trzeciego, czwartego, piątego i szóstego typu projektu:</w:t>
      </w:r>
      <w:r>
        <w:br/>
        <w:t xml:space="preserve">a. budowa, rozbudowa systemów monitorowania, wczesnego ostrzegania i prognozowania wystąpienia zagrożeń naturalnych, a także szybkiego reagowania. </w:t>
      </w:r>
      <w:r>
        <w:br/>
        <w:t>b. zakup specjalistycznego wyposażenia oraz budowa, rozbudowa infrastruktury, niezbędnych w celu prowadzenia akcji ratowniczych oraz usuwania skutków katastrof naturalnych lub awarii chemiczno-ekologicznych dla jednostek ochotniczych straży pożarnych włączonych do Krajowego Systemu Ratowniczo-Gaśniczego.</w:t>
      </w:r>
      <w:r>
        <w:br/>
        <w:t>2. w ramach pierwszego, drugiego, trzeciego, czwartego (wyłącznie w przypadku indywidualnych rozwiązań) i piątego typu projektu - działania edukacyjne stanowiące element większego projektu, które muszą być bezpośrednio powiązane z celami tego projektu i mogą stanowić nie więcej niż 10% jego kosztów kwalifikowalnych.</w:t>
      </w:r>
      <w:r>
        <w:br/>
      </w:r>
      <w:r>
        <w:br/>
        <w:t xml:space="preserve">Najważniejsze warunki realizacji projektów: </w:t>
      </w:r>
      <w:r>
        <w:br/>
        <w:t>1. Wsparcie uzyskać mogą wyłącznie projekty wpisane do Strategii ZIT dla Miejskich Obszarów Funkcjonalnych właściwej dla obszaru ich realizacji.</w:t>
      </w:r>
      <w:r>
        <w:br/>
        <w:t>2. W ramach pierwszego, drugiego, trzeciego, czwartego i piątego typu projektów:</w:t>
      </w:r>
      <w:r>
        <w:br/>
        <w:t>a. wspierane będą projekty realizowane na obszarach miast i miejscowości poniżej 20 tys. mieszkańców oraz stolic powiatów poniżej 15 tys. mieszkańców na terenie wskazanym w Strategii ZIT dla Miejskich Obszarów Funkcjonalnych Bytowa, Chojnic – Człuchowa, Kościerzyny, Kwidzyna, Lęborka, Malborka – Sztumu, Słupska – Ustki, Starogardu Gdańskiego.</w:t>
      </w:r>
      <w:r>
        <w:br/>
        <w:t>b. wsparcie dla projektów realizowanych w miastach i miejscowościach od 20 tys. do 100 tys. mieszkańców oraz w stolicach powiatów od 15 tys. do 100 tys. mieszkańców, znajdujących się na liście projektów ZIT, o której mowa w art. 34 ust. 15 pkt 3 ustawy wdrożeniowej, możliwe będzie w odniesieniu do projektów:</w:t>
      </w:r>
      <w:r>
        <w:br/>
        <w:t xml:space="preserve">- które zakwalifikowały się do dofinansowania w naborze z programu Fundusze Europejskie na Infrastrukturę, Klimat, Środowisko 2021-2027, ale nie otrzymały wsparcia finansowego lub </w:t>
      </w:r>
      <w:r>
        <w:br/>
        <w:t>- dla których w Strategii ZIT dla Miejskich Obszarów Funkcjonalnych Bytowa, Chojnic – Człuchowa, Kościerzyny, Kwidzyna, Lęborka, Malborka – Sztumu, Słupska – Ustki, Starogardu Gdańskiego, jako źródło finansowania wskazane zostały środki FEP.</w:t>
      </w:r>
      <w:r>
        <w:br/>
        <w:t>3. Ze wsparcia wykluczone są projekty, które spowodują zastosowanie art. 4 ust. 7 dyrektywy 2000/60/WE Parlamentu Europejskiego i Rady z dnia 23 października 2000 r. ustanawiającej ramy wspólnotowego działania w dziedzinie polityki wodnej.</w:t>
      </w:r>
      <w:r>
        <w:br/>
      </w:r>
      <w:r>
        <w:lastRenderedPageBreak/>
        <w:t>4. W ramach wszystkich typów projektów wyłączona ze wsparcia (niekwalifikowalna) będzie infrastruktura rekreacyjna, np. place zabaw, siłownie, boiska, miejsca na ognisko.</w:t>
      </w:r>
      <w:r>
        <w:br/>
        <w:t>5. Nie będą wspierane projekty związane z gospodarką ściekami komunalnymi.</w:t>
      </w:r>
      <w:r>
        <w:br/>
        <w:t>6. W przypadku indywidualnych rozwiązań w zakresie adaptacji do zmian klimatu (np. indywidualnych systemów zatrzymywania, zagospodarowania i wykorzystania wód opadowych i roztopowych w miejscu ich powstawania, zielonych podwórek, zielonych dachów i ścian budynków, ogrodów deszczowych) przygotowanych przez np. właścicieli domów jednorodzinnych, wspólnoty mieszkaniowe - wspierane będą tylko projekty realizowane w ramach programów opracowanych i wdrażanych przez gminy lub stowarzyszenia, w tym stowarzyszenia założone przez mieszkańców.</w:t>
      </w:r>
      <w:r>
        <w:br/>
        <w:t>7. Projekty obejmujące budowę, rozbudowę kanalizacji deszczowej (w szczególności w ramach czwartego typu projektu) muszą wynikać z miejskich planów adaptacji do zmian klimatu lub innych dokumentów wskazujących na istnienie ryzyka powodziowego na obszarze objętym projektem.</w:t>
      </w:r>
      <w:r>
        <w:br/>
        <w:t>8. W ramach czwartego typu projektu projekty muszą być realizowane w połączeniu z elementami, które mają na celu zatrzymanie wody w miejscu opadu, takimi jak błękitno-zielona infrastruktura bazująca przede wszystkim na rozwiązaniach opartych na naturze.</w:t>
      </w:r>
      <w:r>
        <w:br/>
        <w:t>9. W ramach piątego typu projektu wspierane będą tylko projekty:</w:t>
      </w:r>
      <w:r>
        <w:br/>
        <w:t>- o lokalnej skali oddziaływania,</w:t>
      </w:r>
      <w:r>
        <w:br/>
        <w:t>- realizowane przez podmioty inne niż administracja rządowa, podległe jej organy i jednostki organizacyjne.</w:t>
      </w:r>
      <w:r>
        <w:br/>
        <w:t xml:space="preserve">10. W ramach szóstego typu projektu wspierane będą wyłącznie: </w:t>
      </w:r>
      <w:r>
        <w:br/>
        <w:t>- przedsięwzięcia o lokalnej skali oddziaływania, wynikające z potrzeb jednostek samorządu terytorialnego,</w:t>
      </w:r>
      <w:r>
        <w:br/>
        <w:t>- projekty nie mające negatywnego wpływu na stan lub potencjał ekologiczny jednolitych części wód.</w:t>
      </w:r>
      <w:r>
        <w:br/>
        <w:t>11. W ramach ósmego typu projektu oraz działań uzupełniających dotyczących wzmacniania służb ratowniczych:</w:t>
      </w:r>
      <w:r>
        <w:br/>
        <w:t>- realizowane będą wyłącznie przedsięwzięcia obejmujące jednostki ochotniczych straży pożarnych włączonych do Krajowego Systemu Ratowniczo-Gaśniczego,</w:t>
      </w:r>
      <w:r>
        <w:br/>
        <w:t>- wyłączone ze wsparcia (niekwalifikowalne) będą budynki / części budynków nieprzeznaczone do prowadzenia akcji ratowniczych oraz usuwania skutków katastrof naturalnych lub awarii chemiczno-ekologicznych.</w:t>
      </w:r>
      <w:r>
        <w:br/>
        <w:t>12. Podatek VAT i koszty pośrednie w projekcie są niekwalifikowalne.</w:t>
      </w:r>
      <w:r>
        <w:br/>
        <w:t>13. Ze wsparcia wykluczone będą projekty dla których Wnioskodawcą/Partnerem są jednostki samorządu terytorialnego (jst) które mają status Obserwatora w ZIT lub jednostki organizacyjne i spółki od nich zależne, jeżeli podmioty te uczestniczyły w naborze konkurencyjnym w ramach Działania 2.9. lub zostały wskazane w „Porozumieniu w sprawie realizacji instrumentu Zintegrowane Inwestycje Terytorialne” jako uprawnione do wsparcia w Dz. 2.10.</w:t>
      </w:r>
      <w:r>
        <w:br/>
        <w:t>14. Ponadto wszystkie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r>
      <w:r>
        <w:lastRenderedPageBreak/>
        <w:t xml:space="preserve">-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2(iv).</w:t>
      </w:r>
      <w:r>
        <w:br/>
      </w:r>
      <w:r>
        <w:br/>
        <w:t>Ukierunkowanie terytorialne:</w:t>
      </w:r>
      <w:r>
        <w:br/>
        <w:t>Obszary wskazane w Strategiach ZIT dla Miejskich Obszarów Funkcjonalnych: Bytowa, Chojnic-Człuchowa, Kościerzyny, Kwidzyna, Lęborka, Malborka-Sztumu, Słupska-Ustki i Starogardu Gdańskiego.</w:t>
      </w:r>
    </w:p>
    <w:p w14:paraId="34A0D7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980EE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25B24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D8245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9B551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C01DF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3ED993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BF333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7 listopada 2023 r. w sprawie udzielania pomocy inwestycyjnej na remediację szkód wyrządzonych środowisku, rekultywację zdegradowanych siedlisk przyrodniczych i ekosystemów, ochronę lub odbudowę bioróżnorodności lub ekosystemów oraz wdrażanie rozwiązań opartych na </w:t>
      </w:r>
      <w:r>
        <w:lastRenderedPageBreak/>
        <w:t>zasobach przyrody w celu łagodzenia zmiany klimatu i przystosowywania się do niej w ramach regionalnych programów na lata 2021–2027 (Dz.U. 2023 poz. 2451)</w:t>
      </w:r>
    </w:p>
    <w:p w14:paraId="7C0B9E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4C2D4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20 % stawka ryczałtowa na koszty personelu (podstawa wyliczania: koszty bezpośrednie inne niż koszty personelu) [art. 55(1) CPR], do 40% stawka ryczałtowa na koszty projektu inne niż koszty personelu (podstawa wyliczania: koszty bezpośrednie personelu) [art. 56 CPR], uproszczona metoda rozliczania wydatków w oparciu o projekt budżetu [art. 53(3)(b) CPR]</w:t>
      </w:r>
    </w:p>
    <w:p w14:paraId="2160A3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36D38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01E2A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03FDF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D5FED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43477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7BCBC2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2EF80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492F2B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1AC39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 Przedsiębiorstwa realizujące cele publiczne, Służby publiczne</w:t>
      </w:r>
    </w:p>
    <w:p w14:paraId="371B95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84405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Organizacje pozarządowe, Partnerstwa Publiczno-Prywatne, Podmioty świadczące usługi publiczne w ramach realizacji obowiązków własnych jednostek samorządu terytorialnego, Spółki wodne, Wspólnoty, spółdzielnie mieszkaniowe, TBS i SIM</w:t>
      </w:r>
    </w:p>
    <w:p w14:paraId="249024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8D316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650225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E71EA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adaptacja_do_zmian_klimatu, niebieska_infrastruktura, odtwarzanie_mokradeł, retencja, straż_pożarna, system_wczesnego_reagowania, systemy_ostrzegania, wody_opadowe, zbiorniki</w:t>
      </w:r>
    </w:p>
    <w:p w14:paraId="133CB6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B3C47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728B4D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53090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https://funduszeuepomorskie.pl/strona/4720-kryteria-wyboru-projektow-zatwierdzone-przez-komitet-monitorujacy</w:t>
      </w:r>
    </w:p>
    <w:p w14:paraId="131F0C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92CF7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WLWK-PLRO057 - Długość wspartej sieci kanalizacji deszczowej</w:t>
      </w:r>
    </w:p>
    <w:p w14:paraId="3D21FE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5C3698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WLWK-RCO024 - Inwestycje w nowe lub zmodernizowane systemy monitorowania, gotowości, ostrzegania i reagowania w kontekście klęsk żywiołowych i katastrof w przypadku klęsk żywiołowych</w:t>
      </w:r>
    </w:p>
    <w:p w14:paraId="357389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WLWK-PLRO041 - Liczba jednostek służb ratowniczych doposażonych w sprzęt do prowadzenia akcji ratowniczych i usuwania skutków katastrof</w:t>
      </w:r>
    </w:p>
    <w:p w14:paraId="2C6A2E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008A6D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599EC5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3AFAE5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WLWK-PLRO044 - Pojemność obiektów małej retencji</w:t>
      </w:r>
    </w:p>
    <w:p w14:paraId="46484F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5F2248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4147C8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9F356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0745A8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166C40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51F5AE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WLWK-PLRR060 - Zasięg działań/ kampanii edukacyjno-informacyjnych </w:t>
      </w:r>
    </w:p>
    <w:p w14:paraId="5923FF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51FAA9A"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1" w:name="_Toc243566997"/>
      <w:r>
        <w:rPr>
          <w:rFonts w:ascii="Calibri" w:hAnsi="Calibri" w:cs="Calibri"/>
          <w:sz w:val="32"/>
        </w:rPr>
        <w:t>Działanie FEPM.02.12 Zrównoważona gospodarka wodna</w:t>
      </w:r>
      <w:bookmarkEnd w:id="21"/>
    </w:p>
    <w:p w14:paraId="3AE0CA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CB856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26CE90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D7EF9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17 649 824,00</w:t>
      </w:r>
    </w:p>
    <w:p w14:paraId="6B45D2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0B04D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062 - Dostarczanie wody do spożycia przez ludzi (infrastruktura do celów ujęcia, uzdatniania, magazynowania i dystrybucji, działania na rzecz efektywności, zaopatrzenie w wodę do spożycia), 065 - Odprowadzanie i oczyszczanie ścieków</w:t>
      </w:r>
    </w:p>
    <w:p w14:paraId="368CB9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FB124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Województwo Pomorskie utrzymuje się w krajowej czołówce pod względem dostępu do infrastruktury wodociągowo-kanalizacyjnej i oczyszczalni ścieków. Jednakże odsetek aglomeracji ściekowych spełniających wymagania Dyrektywy Rady z dnia 21 maja 1991 r. dotyczącej oczyszczania ścieków komunalnych (91/271/EWG) jest wciąż zbyt niski. Istnieje także konieczność zabezpieczania dostaw wody pitnej mieszkańcom gmin. </w:t>
      </w:r>
      <w:r>
        <w:br/>
        <w:t>W Działaniu wspierane będą projekty związane z gospodarką ściekową i zaopatrzeniem w wodę pitną.</w:t>
      </w:r>
      <w:r>
        <w:br/>
      </w:r>
      <w:r>
        <w:br/>
        <w:t>A. Projekty dotyczące gospodarki ściekowej:</w:t>
      </w:r>
      <w:r>
        <w:br/>
      </w:r>
      <w:r>
        <w:br/>
        <w:t>Typy projektów:</w:t>
      </w:r>
      <w:r>
        <w:br/>
        <w:t xml:space="preserve">1. budowa, rozbudowa i przebudowa sieci kanalizacji zbiorczych; </w:t>
      </w:r>
      <w:r>
        <w:br/>
        <w:t>2. budowa, rozbudowa i przebudowa oczyszczalni ścieków;</w:t>
      </w:r>
      <w:r>
        <w:br/>
        <w:t>3. budowa, rozbudowa infrastruktury zagospodarowania osadów ściekowych - wyłącznie w powiązaniu z drugim typem projektu.</w:t>
      </w:r>
      <w:r>
        <w:br/>
      </w:r>
      <w:r>
        <w:br/>
        <w:t>Uzupełniająco, jako element projektu możliwe będą również:</w:t>
      </w:r>
      <w:r>
        <w:br/>
        <w:t>a. budowa sieci wodociągowej – pod warunkiem, że łącznie:</w:t>
      </w:r>
      <w:r>
        <w:br/>
        <w:t>- wydatki na ten cel nie mogą przekroczyć 25% kosztów kwalifikowalnych projektu obejmującego swoim zakresem sieć kanalizacyjną i wodociągową;</w:t>
      </w:r>
      <w:r>
        <w:br/>
        <w:t xml:space="preserve">- zakres inwestycji wskazany jest w załączniku 1 lub załączniku 2 do Programu Inwestycyjnego w zakresie poprawy jakości i ograniczenia strat wody przeznaczonej do spożycia przez ludzi, https://www.gov.pl/web/infrastruktura/przyjeto-program-inwestycyjny-w-zakresie-poprawy-jakosci-i-ograniczenia-strat-wody-przeznaczonej-do-spozycia-przez-ludzi; </w:t>
      </w:r>
      <w:r>
        <w:br/>
        <w:t>b. wdrażanie rozwiązań z zakresu gospodarki o obiegu zamkniętym;</w:t>
      </w:r>
      <w:r>
        <w:br/>
        <w:t>c. działania sprzyjające adaptacji do zmian klimatu, w szczególności poprzez zastosowanie błękitno-zielonej infrastruktury.</w:t>
      </w:r>
      <w:r>
        <w:br/>
      </w:r>
      <w:r>
        <w:br/>
        <w:t xml:space="preserve">Najważniejsze warunki realizacji projektów: </w:t>
      </w:r>
      <w:r>
        <w:br/>
        <w:t>1. Priorytetowo wpierane będą przedsięwzięcia w aglomeracjach o wielkości od co najmniej 10 tys. RLM (Równoważna liczba mieszkańców) do poniżej 15 tys. RLM, które nie osiągnęły zgodności z wymaganiami dyrektywy 91/271/EWG.</w:t>
      </w:r>
      <w:r>
        <w:br/>
        <w:t>2. Aglomeracje od co najmniej 2 tys. RLM do poniżej 10 tys. RLM, które nie osiągnęły zgodności z wymaganiami dyrektywy 91/271/EWG, wspierane będą w drugiej kolejności (drugim naborze) pod warunkiem dostępności alokacji.</w:t>
      </w:r>
      <w:r>
        <w:br/>
        <w:t xml:space="preserve">3. Wielkość aglomeracji oraz rodzaj i zakres działań, objętych wsparciem, określany będzie na podstawie danych z Krajowego Programu Oczyszczania Ścieków Komunalnych (KPOŚK), obowiązującego na dzień </w:t>
      </w:r>
      <w:r>
        <w:lastRenderedPageBreak/>
        <w:t>składania wniosku o dofinansowanie. Wielkość aglomeracji wskazana jest w załączniku nr 3 KPOŚK „Wykaz niezbędnych przedsięwzięć w zakresie budowy i modernizacji urządzeń kanalizacyjnych dla aglomeracji ≥ 2 000 RLM”, w kolumnie 11. Sumaryczny wykaz warunków zgodności z dyrektywą 91/271/EWG, wskazany jest w ww. załączniku nr 3 KPOŚK, w kolumnie 34. Wsparciem objęte będą aglomeracje (określone w punktach 1 i 2), które w kolumnie 34 otrzymały notę „0”.</w:t>
      </w:r>
      <w:r>
        <w:br/>
        <w:t>4. Inwestycje w zagospodarowanie osadów ściekowych, jako element projektu dotyczącego oczyszczalni ścieków, powinny stanowić mniejszą część jego kosztów kwalifikowalnych.</w:t>
      </w:r>
      <w:r>
        <w:br/>
        <w:t xml:space="preserve">5. Podatek VAT i koszty pośrednie w projekcie są niekwalifikowalne. </w:t>
      </w:r>
      <w:r>
        <w:br/>
        <w:t>6. Ponadto, wszystkie projekty dotyczące gospodarki ściekowej, na każdym etapie realizacji inwestycji muszą zapewnić poszanowanie praw podstawowych oraz przestrzeganie Karty praw podstawowych Unii Europejskiej i być zgodne z zasadami horyzontalnymi dotyczącymi:</w:t>
      </w:r>
      <w:r>
        <w:br/>
        <w:t xml:space="preserve">- równości kobiet i mężczyzn, </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 (v).  </w:t>
      </w:r>
      <w:r>
        <w:br/>
        <w:t>7. W ramach Działania 2.12. przewiduje się wsparcie z budżetu państwa dla projektów z obszarów strategicznej interwencji o znaczeniu krajowym wskazanych w Kontrakcie Programowym. Szczegółowe warunki wsparcia wraz z listą obszarów uprawnionych zostaną każdorazowo określone w Regulaminie wyboru projektów dla danego naboru.</w:t>
      </w:r>
      <w:r>
        <w:br/>
      </w:r>
      <w:r>
        <w:br/>
        <w:t>Preferowane będą projekty:</w:t>
      </w:r>
      <w:r>
        <w:br/>
        <w:t>1. całościowo rozwiązujące problemy w zakresie wyposażenia aglomeracji w system sieci kanalizacyjnej oraz właściwego poziomu oczyszczania ścieków komunalnych na obszarze danej aglomeracji;</w:t>
      </w:r>
      <w:r>
        <w:br/>
        <w:t>2. uzgodnione w ramach Zintegrowanych Porozumień Terytorialnych.</w:t>
      </w:r>
      <w:r>
        <w:br/>
      </w:r>
      <w:r>
        <w:br/>
        <w:t>B. Projekty dotyczące zaopatrzenia w wodę pitną:</w:t>
      </w:r>
      <w:r>
        <w:br/>
      </w:r>
      <w:r>
        <w:br/>
        <w:t>Typy projektów:</w:t>
      </w:r>
      <w:r>
        <w:br/>
        <w:t>1. budowa, rozbudowa lub przebudowa systemów poboru, uzdatniania i magazynowania wody mających na celu ograniczanie strat wody oraz rozwój technologii wodooszczędnych;</w:t>
      </w:r>
      <w:r>
        <w:br/>
        <w:t>2. tworzenie i rozbudowa systemów monitoringu i oceny jakości wód powierzchniowych i podziemnych przeznaczonych do spożycia oraz prognozowania zagrożeń w wodach podziemnych przeznaczonych do spożycia;</w:t>
      </w:r>
      <w:r>
        <w:br/>
        <w:t>3. budowa sieci wodociągowych.</w:t>
      </w:r>
      <w:r>
        <w:br/>
        <w:t>Uzupełniająco, jako element projektu możliwe będą również:</w:t>
      </w:r>
      <w:r>
        <w:br/>
        <w:t>a. wdrażanie rozwiązań z zakresu gospodarki o obiegu zamkniętym;</w:t>
      </w:r>
      <w:r>
        <w:br/>
        <w:t>b. działania sprzyjające adaptacji do zmian klimatu, w szczególności poprzez zastosowanie błękitno-zielonej infrastruktury.</w:t>
      </w:r>
      <w:r>
        <w:br/>
      </w:r>
      <w:r>
        <w:br/>
      </w:r>
      <w:r>
        <w:lastRenderedPageBreak/>
        <w:t xml:space="preserve">Najważniejsze warunki realizacji projektów: </w:t>
      </w:r>
      <w:r>
        <w:br/>
        <w:t>1. W ramach pierwszego typu projektu wspierane będą projekty realizowane w gminach do 15 tys. mieszkańców, wpisujące się w co najmniej jeden z obszarów działań, które mają bezpośredni wpływ na ograniczenie poziomu wycieków wody oraz na zapewnienie wymaganej jakości i bezpieczeństwa wody, wskazanych w Programie Inwestycyjnym w zakresie poprawy jakości i ograniczenia strat wody przeznaczonej do spożycia przez ludzi.</w:t>
      </w:r>
      <w:r>
        <w:br/>
        <w:t xml:space="preserve">https://www.gov.pl/web/infrastruktura/przyjeto-program-inwestycyjny-w-zakresie-poprawy-jakosci-i-ograniczenia-strat-wody-przeznaczonej-do-spozycia-przez-ludzi. </w:t>
      </w:r>
      <w:r>
        <w:br/>
        <w:t>2. W ramach trzeciego typu projektu wspierane będą projekty realizowane:</w:t>
      </w:r>
      <w:r>
        <w:br/>
        <w:t xml:space="preserve"> - w gminach do 15 tys. mieszkańców, wpisujące się w co najmniej jeden z obszarów działań, które mają bezpośredni wpływ na ograniczenie poziomu wycieków wody oraz na zapewnienie wymaganej jakości i bezpieczeństwa wody, wskazanych w Programie Inwestycyjnym w zakresie poprawy jakości i ograniczenia strat wody przeznaczonej do spożycia przez ludzi.</w:t>
      </w:r>
      <w:r>
        <w:br/>
        <w:t>https://www.gov.pl/web/infrastruktura/przyjeto-program-inwestycyjny-w-zakresie-poprawy-jakosci-i-ograniczenia-strat-wody-przeznaczonej-do-spozycia-przez-ludzi;</w:t>
      </w:r>
      <w:r>
        <w:br/>
        <w:t xml:space="preserve">- na obszarze, na którym zapewnione jest zagospodarowanie ścieków zgodne z dyrektywą 91/271/EWG, bądź taka zgodność zostanie uzyskana w wyniku zakończenia realizowanych już projektów. </w:t>
      </w:r>
      <w:r>
        <w:br/>
        <w:t>Stopień dostosowania do wymogów dyrektywy 91/271/EWG określony może być między innymi na podstawie:</w:t>
      </w:r>
      <w:r>
        <w:br/>
        <w:t>a. KPOŚK, obowiązującego na dzień składania wniosku o dofinansowanie;</w:t>
      </w:r>
      <w:r>
        <w:br/>
        <w:t>b. Rejestru przydomowych oczyszczalni ścieków i zbiorników bezodpływowych, prowadzonego zgodnie z wytycznymi art. 3 ust. 3 pkt. 1 i 2 ustawy z dnia 13 września 1996 r. o utrzymaniu czystości i porządku w gminach (Dz. U. z 2013 r. poz. 1399 ze zm.).</w:t>
      </w:r>
      <w:r>
        <w:br/>
        <w:t>3. Administracja rządowa, jednostki naukowe i szkoły wyższe mogą ubiegać się o dofinansowanie wyłącznie w ramach drugiego typu projektu.</w:t>
      </w:r>
      <w:r>
        <w:br/>
        <w:t>4. Podatek VAT i koszty pośrednie w projekcie są niekwalifikowalne.</w:t>
      </w:r>
      <w:r>
        <w:br/>
        <w:t>5. Ponadto, wszystkie projekty dotyczące zaopatrzenia w wodę pitną, na każdym etapie realizacji inwestycji muszą zapewnić poszanowanie praw podstawowych oraz przestrzeganie Karty praw podstawowych Unii Europejskiej i być zgodne z zasadami horyzontalnymi dotyczącymi:</w:t>
      </w:r>
      <w:r>
        <w:br/>
        <w:t xml:space="preserve">- równości kobiet i mężczyzn, </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 xml:space="preserve">zgodnie z Wytycznymi MFiPR dotyczącymi realizacji zasad równościowych w ramach funduszy unijnych na lata 2021-2027 oraz zapisami „Analizy spełniania zasady DNSH dla projektu programu Fundusze Europejskie dla Pomorza 2021–2027” w zakresie celu szczegółowego 2 (v). </w:t>
      </w:r>
      <w:r>
        <w:br/>
        <w:t>6. W ramach Działania 2.12. przewiduje się wsparcie z budżetu państwa dla projektów z obszarów strategicznej interwencji o znaczeniu krajowym wskazanych w Kontrakcie Programowym. Szczegółowe warunki wsparcia wraz z listą obszarów uprawnionych zostaną każdorazowo określone w Regulaminie wyboru projektów dla danego naboru.</w:t>
      </w:r>
      <w:r>
        <w:br/>
      </w:r>
      <w:r>
        <w:br/>
        <w:t>Preferowane będą projekty:</w:t>
      </w:r>
      <w:r>
        <w:br/>
      </w:r>
      <w:r>
        <w:lastRenderedPageBreak/>
        <w:t>1. realizowane na obszarach jednolitych części wód podziemnych: JCWPd 12, JCWPd 14, JCWPd 15, JCWPd 16, JCWPd 17,  JCWPd 30, szczegółowe informacje: https://wody.isok.gov.pl/imap_kzgw/?gpmap=gpPGW;</w:t>
      </w:r>
      <w:r>
        <w:br/>
        <w:t>2. realizowane na obszarach zagrożonych w stopniu silnym lub ekstremalnym wystąpieniem zjawiska suszy hydrologicznej lub hydrogeologicznej, wskazanych w obowiązującym na dzień składania wniosku o dofinansowanie rozporządzeniu Ministra Infrastruktury w sprawie przyjęcia Planu przeciwdziałania skutkom suszy;</w:t>
      </w:r>
      <w:r>
        <w:br/>
        <w:t>3. uzgodnione w ramach Zintegrowanych Porozumień Terytorialnych.</w:t>
      </w:r>
      <w:r>
        <w:br/>
      </w:r>
      <w:r>
        <w:br/>
        <w:t>Ukierunkowanie terytorialne:</w:t>
      </w:r>
      <w:r>
        <w:br/>
        <w:t>Obszar całego województwa.</w:t>
      </w:r>
    </w:p>
    <w:p w14:paraId="59D796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EAEB3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F2790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BDAC3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281BC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61643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w:t>
      </w:r>
    </w:p>
    <w:p w14:paraId="2F3A06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02345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4436E2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894E6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535DF1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60428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88C2C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3485D3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D0A8D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8F089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ED26B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9809D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632BB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34B66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Przedsiębiorstwa realizujące cele publiczne, Służby publiczne</w:t>
      </w:r>
    </w:p>
    <w:p w14:paraId="4EA398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50C9A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rządowa, Instytucje odpowiedzialne za gospodarkę wodną, Jednostki naukowe, Jednostki organizacyjne działające w imieniu jednostek samorządu terytorialnego, Jednostki Samorządu Terytorialnego, Podmioty świadczące usługi publiczne w ramach realizacji obowiązków własnych jednostek samorządu terytorialnego, Przedsiębiorstwa wodociągowo-kanalizacyjne, Spółki wodne, Uczelnie</w:t>
      </w:r>
    </w:p>
    <w:p w14:paraId="7F9730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634FA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197B03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F4F85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dostęp_do_wody, gospodarka_ściekowa, kanalizacja, oczyszczalnia, ścieki, sieć_kanalizacyjna, sieci_wodociagowe, stacja_uzdatniania_wody, woda, zaopatrzenie_w_wodę</w:t>
      </w:r>
    </w:p>
    <w:p w14:paraId="48C65D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D0207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51EBA3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7DEC5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856C0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31790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WLWK-RCO031 - Długość nowych lub zmodernizowanych sieci kanalizacyjnych w ramach zbiorowych systemów odprowadzania ścieków</w:t>
      </w:r>
    </w:p>
    <w:p w14:paraId="4A1C19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WLWK-RCO030 - Długość nowych lub zmodernizowanych sieci wodociągowych w ramach zbiorowych systemów zaopatrzenia w wodę</w:t>
      </w:r>
    </w:p>
    <w:p w14:paraId="3304EF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5F744D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WLWK-PLRO176 - Liczba nowych/zmodernizowanych stanowisk pomiarowych na potrzeby monitoringu stanu środowiska</w:t>
      </w:r>
    </w:p>
    <w:p w14:paraId="0BDAA0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WLWK-PLRO053 - Liczba wspartych stacji uzdatniania wody</w:t>
      </w:r>
    </w:p>
    <w:p w14:paraId="5D596E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4AF919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15BE3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WLWK-PLRR039 - Ilość suchej masy komunalnych osadów ściekowych poddawanych procesom przetwarzania</w:t>
      </w:r>
    </w:p>
    <w:p w14:paraId="4D2859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WLWK-PLRR114 - Liczba ludności korzystającej z utworzonych i rozbudowanych systemów monitoringu stanu środowiska</w:t>
      </w:r>
    </w:p>
    <w:p w14:paraId="2008BB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0A0EDF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779446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E53C4E6"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2" w:name="_Toc243566998"/>
      <w:r>
        <w:rPr>
          <w:rFonts w:ascii="Calibri" w:hAnsi="Calibri" w:cs="Calibri"/>
          <w:sz w:val="32"/>
        </w:rPr>
        <w:t>Działanie FEPM.02.13 Gospodarka o obiegu zamkniętym</w:t>
      </w:r>
      <w:bookmarkEnd w:id="22"/>
    </w:p>
    <w:p w14:paraId="3EB55B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E8D0D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 - Wspieranie transformacji w kierunku gospodarki o obiegu zamkniętym i gospodarki zasobooszczędnej</w:t>
      </w:r>
    </w:p>
    <w:p w14:paraId="1442DE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4708D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18 127 709,00</w:t>
      </w:r>
    </w:p>
    <w:p w14:paraId="4CFE17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AEB4F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067 - Gospodarowanie odpadami z gospodarstw domowych: działania w zakresie zapobiegania powstawaniu odpadów, ich minimalizacji, segregacji, ponownego użycia, recyklingu</w:t>
      </w:r>
    </w:p>
    <w:p w14:paraId="4056C9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C72B8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obszarze promowania przejścia do gospodarki o obiegu zamkniętym i efektywnie korzystającej z zasobów wspierane będą projekty mające na celu zapobieganie powstawaniu odpadów, przygotowanie do ponownego użycia oraz stworzenie warunków do maksymalizacji skali recyklingu w sektorze komunalnym. </w:t>
      </w:r>
      <w:r>
        <w:br/>
        <w:t xml:space="preserve">W odniesieniu do zagospodarowania odpadów komunalnych wspierane będą przede wszystkim projekty, których celem jest przyczynienie się do osiągnięcia poziomów przygotowania do ponownego użycia i recyklingu odpadów komunalnych określonych w Dyrektywie Parlamentu Europejskiego i Rady (UE) 2018/851 z dnia 30 maja 2018 r. zmieniającej dyrektywę 2008/98/WE w sprawie odpadów. </w:t>
      </w:r>
      <w:r>
        <w:br/>
      </w:r>
      <w:r>
        <w:br/>
      </w:r>
      <w:r>
        <w:lastRenderedPageBreak/>
        <w:t>Typy projektów:</w:t>
      </w:r>
      <w:r>
        <w:br/>
        <w:t>1. budowa, rozbudowa, remont, zakup wyposażenia niezbędnego do utworzenia centrum przygotowania do ponownego użycia (w tym napraw), wymiany zużytych urządzeń i sprzętu domowego lub innych rzeczy używanych;</w:t>
      </w:r>
      <w:r>
        <w:br/>
        <w:t>2. budowa, rozbudowa, zakup wyposażenia punktu selektywnego zbierania odpadów komunalnych (PSZOK);</w:t>
      </w:r>
      <w:r>
        <w:br/>
        <w:t xml:space="preserve">3. budowa, rozbudowa systemów selektywnego zbierania odpadów komunalnych, w tym odpadów ulegających biodegradacji; </w:t>
      </w:r>
      <w:r>
        <w:br/>
        <w:t>4. budowa, rozbudowa, przebudowa instalacji recyklingu odpadów z sektora komunalnego, w tym ulegających biodegradacji w procesach kompostowania lub fermentacji;</w:t>
      </w:r>
      <w:r>
        <w:br/>
        <w:t xml:space="preserve">6. budowa, rozbudowa instalacji przygotowania odpadów komunalnych do procesów recyklingu, m.in. przebudowa instalacji mechaniczno-biologicznego przetwarzania odpadów komunalnych (wyłącznie w celu poprawy efektywności procesów przygotowania odpadów do recyklingu); </w:t>
      </w:r>
      <w:r>
        <w:br/>
        <w:t>7. rozwój infrastruktury technicznej (budynki i wyposażenie) związanej z pozyskaniem, magazynowaniem i dystrybucją niesprzedanych produktów żywnościowych lub produktów o krótkim terminie przydatności do spożycia;</w:t>
      </w:r>
      <w:r>
        <w:br/>
        <w:t>8. (skreślony w związku ze zmianą FEP 2021-2027);</w:t>
      </w:r>
      <w:r>
        <w:br/>
        <w:t xml:space="preserve">9. opracowywanie dokumentów planistycznych związanych z wdrażaniem gospodarki o obiegu zamkniętym oraz strategii „zero waste” na poziomie lokalnym i regionalnym. </w:t>
      </w:r>
      <w:r>
        <w:br/>
      </w:r>
      <w:r>
        <w:br/>
        <w:t>Uzupełniająco, w ramach typów projektów od 1. do 7., jako element projektu infrastrukturalnego możliwe będą również:</w:t>
      </w:r>
      <w:r>
        <w:br/>
        <w:t>- działania sprzyjające adaptacji do zmian klimatu, w szczególności poprzez zastosowanie błękitno-zielonej infrastruktury;</w:t>
      </w:r>
      <w:r>
        <w:br/>
        <w:t>- edukacyjne dot. podnoszenia poziomu wiedzy w zakresie gospodarki o obiegu zamkniętym - do 10% jego kosztów kwalifikowalnych.</w:t>
      </w:r>
      <w:r>
        <w:br/>
      </w:r>
      <w:r>
        <w:br/>
        <w:t>Najważniejsze warunki realizacji projektów:</w:t>
      </w:r>
      <w:r>
        <w:br/>
        <w:t xml:space="preserve">1. Ze wsparcia wyłączone będą inwestycje służące zwiększeniu przepustowości obiektów przetwarzania odpadów resztkowych za wyjątkiem inwestycji w technologie odzyskiwania materiałów z odpadów resztkowych do celów gospodarki o obiegu zamkniętym. </w:t>
      </w:r>
      <w:r>
        <w:br/>
        <w:t>Odpady resztkowe należy rozumieć głównie jako odpady komunalne, które nie są zbierane selektywnie i pozostałości po przetwarzaniu odpadów.</w:t>
      </w:r>
      <w:r>
        <w:br/>
        <w:t xml:space="preserve">2. W ramach drugiego typu projektu będzie wspierany PSZOK obsługujący nie więcej niż 20 tys. mieszkańców lub inwestycja w PSZOK o wartości kosztów kwalifikowanych nie większych niż 2 mln PLN. </w:t>
      </w:r>
      <w:r>
        <w:br/>
        <w:t>3. Zakup środków transportu niezbędnych do realizacji celu projektu możliwy jest wyłącznie w ramach trzeciego i siódmego typu projektu. W przypadku gdy w ramach projektu przewidziano zakup pojazdu - musi on spełniać warunki dotyczące ekologicznie czystych pojazdów zdefiniowane w Dyrektywie Parlamentu Europejskiego i Rady 2009/33/WE.</w:t>
      </w:r>
      <w:r>
        <w:br/>
        <w:t>4. W czwartym typie projektu wartość kosztów kwalifikowalnych nie może być większa niż 8 mln PLN.</w:t>
      </w:r>
      <w:r>
        <w:br/>
        <w:t xml:space="preserve">5. W ramach szóstego typu projektu: </w:t>
      </w:r>
      <w:r>
        <w:br/>
        <w:t xml:space="preserve">- finansowane mogą być wyłącznie projekty ujęte w Planie inwestycyjnym stanowiącym załącznik do </w:t>
      </w:r>
      <w:r>
        <w:lastRenderedPageBreak/>
        <w:t>obowiązującego Planu Gospodarki Odpadami dla Województwa Pomorskiego, a ich wartość kosztów kwalifikowalnych nie może przekraczać 12 mln PLN;</w:t>
      </w:r>
      <w:r>
        <w:br/>
        <w:t>- w zakresie przebudowy instalacji mechaniczno-biologicznego przetwarzania odpadów komunalnych wspierane będą wyłącznie projekty mające na  celu poprawę efektywności procesów przygotowania odpadów do recyklingu.</w:t>
      </w:r>
      <w:r>
        <w:br/>
        <w:t>6. Dla siódmego typu projektu, w zakresie zapobiegania powstawaniu odpadów żywności, w szczególności przez wykorzystanie niesprzedanych produktów spożywczych lub produktów o krótkim terminie przydatności do spożycia, finansowane mogą być:</w:t>
      </w:r>
      <w:r>
        <w:br/>
        <w:t xml:space="preserve">- wyłącznie projekty o zasięgu niewykraczającym poza obszar województwa pomorskiego; </w:t>
      </w:r>
      <w:r>
        <w:br/>
        <w:t xml:space="preserve">- komplementarne z działaniami prowadzonymi na poziomie krajowym w programach Fundusze Europejskie na Infrastrukturę, Klimat, Środowisko 2021-2027 (FEnIKS) oraz Fundusze Europejskie na Pomoc Żywnościową 2021-2027 (FEPŻ); </w:t>
      </w:r>
      <w:r>
        <w:br/>
        <w:t>- realizowane wyłącznie przez organizacje pozarządowe określone w Ustawie z dnia 19 lipca 2019 r. o przeciwdziałaniu marnowaniu żywności (Dz. U. z 2020 r. poz. 1645).</w:t>
      </w:r>
      <w:r>
        <w:br/>
        <w:t>7. (skreślony w związku ze zmianą FEP 2021-2027).</w:t>
      </w:r>
      <w:r>
        <w:br/>
        <w:t>8. W ramach dziewiątego typu projektu dokumenty muszą być przygotowane przez lub z udziałem właściwej ze względu na obszar jednostki samorządu terytorialnego.</w:t>
      </w:r>
      <w:r>
        <w:br/>
        <w:t xml:space="preserve">9. Podatek VAT i koszty pośrednie w projekcie są niekwalifikowalne. </w:t>
      </w:r>
      <w:r>
        <w:br/>
        <w:t>10. Ponadto wszystkie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2 (vi).</w:t>
      </w:r>
      <w:r>
        <w:br/>
      </w:r>
      <w:r>
        <w:br/>
        <w:t>Ukierunkowanie terytorialne:</w:t>
      </w:r>
      <w:r>
        <w:br/>
        <w:t>Obszar całego województwa.</w:t>
      </w:r>
      <w:r>
        <w:br/>
      </w:r>
      <w:r>
        <w:br/>
        <w:t>Preferowane będą projekty:</w:t>
      </w:r>
      <w:r>
        <w:br/>
        <w:t>1. dotyczące zapobiegania powstawaniu odpadów i przygotowania ich do ponownego użycia;</w:t>
      </w:r>
      <w:r>
        <w:br/>
        <w:t>2. wspierające rozwój i upowszechnianie modeli produkcji i konsumpcji ukierunkowanych na jak najniższe zużycie zasobów;</w:t>
      </w:r>
      <w:r>
        <w:br/>
        <w:t>3. uzgodnione w ramach Zintegrowanych Porozumień Terytorialnych.</w:t>
      </w:r>
    </w:p>
    <w:p w14:paraId="381AC9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6AB56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62890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7D49AD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E968F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11DE3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32ABA2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D7755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662951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A2A54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250720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D7A2D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32D90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5FA55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FA723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A16EA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4C2124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Realizacja instrumentów terytorialnych</w:t>
      </w:r>
    </w:p>
    <w:p w14:paraId="2E7A3A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22102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75C6A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Partnerstwa, Przedsiębiorstwa realizujące cele publiczne, Służby publiczne</w:t>
      </w:r>
    </w:p>
    <w:p w14:paraId="5F777C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5F3CC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Organizacje pozarządowe, Partnerstwa Publiczno-Prywatne, Podmioty świadczące usługi publiczne w ramach realizacji obowiązków własnych jednostek samorządu terytorialnego, Przedsiębiorstwa gospodarujące odpadami</w:t>
      </w:r>
    </w:p>
    <w:p w14:paraId="74F194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2CEFD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09CEF9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44A31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bioodpady, gospodarka_o_obiegu_zamkniętym, gospodarka_odpadami, odpady, PSZOK, punkt_selektywnej_zbiórki_odpadów_komunalnych, recykling, segregacja_odpadów</w:t>
      </w:r>
    </w:p>
    <w:p w14:paraId="0D5EDF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BB229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4CEBAC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845F1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E5792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09A98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45DB31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WLWK-RCO107 - Inwestycje w obiekty do selektywnego zbierania odpadów</w:t>
      </w:r>
    </w:p>
    <w:p w14:paraId="050381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WLWK-PLRO063 - Liczba przebudowanych zakładów zagospodarowania odpadów</w:t>
      </w:r>
    </w:p>
    <w:p w14:paraId="728566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WLWK-PLRO228 - Liczba przeprowadzonych kampanii informacyjno-edukacyjnych w zakresie gospodarki o obiegu zamkniętym </w:t>
      </w:r>
    </w:p>
    <w:p w14:paraId="02B2A2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WLWK-PLRO180 - Liczba utworzonych Punktów Napraw i Ponownego Użycia</w:t>
      </w:r>
    </w:p>
    <w:p w14:paraId="1A1735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WLWK-PLRO236 - Liczba wspartych przedsięwzięć w zakresie zapobiegania powstawaniu odpadów żywności</w:t>
      </w:r>
    </w:p>
    <w:p w14:paraId="077F09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WLWK-PLRO060 - Liczba wspartych punktów selektywnego zbierania odpadów komunalnych (PSZOK)</w:t>
      </w:r>
    </w:p>
    <w:p w14:paraId="2FA6B9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WLWK-PLRO061 - Liczba wspartych zakładów zagospodarowania odpadów</w:t>
      </w:r>
    </w:p>
    <w:p w14:paraId="2A3136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WLWK-PLRO062 - Liczba wybudowanych zakładów zagospodarowania odpadów</w:t>
      </w:r>
    </w:p>
    <w:p w14:paraId="3D084D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28CFB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WLWK-PLRR066 - Liczba osób, do których zostały skierowane kampanie informacyjno-edukacyjne w zakresie gospodarki o obiegu zamkniętym </w:t>
      </w:r>
    </w:p>
    <w:p w14:paraId="759623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WLWK-PLRR041 - Masa odpadów zagospodarowana w procesach innych niż recykling</w:t>
      </w:r>
    </w:p>
    <w:p w14:paraId="1BE705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WLWK-PLRR040 - Masa przedmiotów przekazanych do Punktów Napraw i Ponownego Użycia</w:t>
      </w:r>
    </w:p>
    <w:p w14:paraId="08CF99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WLWK-PLRR070 - Masa żywności zebrana dodatkowo w związku z realizacją wspartych przedsięwzięć</w:t>
      </w:r>
    </w:p>
    <w:p w14:paraId="1F3DBD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1E94BA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WLWK-RCR103 - Odpady zbierane selektywnie</w:t>
      </w:r>
    </w:p>
    <w:p w14:paraId="4AC92D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2D7CE87"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3" w:name="_Toc243566999"/>
      <w:r>
        <w:rPr>
          <w:rFonts w:ascii="Calibri" w:hAnsi="Calibri" w:cs="Calibri"/>
          <w:sz w:val="32"/>
        </w:rPr>
        <w:t>Działanie FEPM.02.14 Gospodarka o obiegu zamkniętym – wsparcie pozadotacyjne</w:t>
      </w:r>
      <w:bookmarkEnd w:id="23"/>
    </w:p>
    <w:p w14:paraId="4C1AD2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BFA3C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 - Wspieranie transformacji w kierunku gospodarki o obiegu zamkniętym i gospodarki zasobooszczędnej</w:t>
      </w:r>
    </w:p>
    <w:p w14:paraId="09F2E8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6CEAE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19 402 551,00</w:t>
      </w:r>
    </w:p>
    <w:p w14:paraId="021888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228DE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040 - Projekty w zakresie efektywności energetycznej i projekty demonstracyjne w MŚP lub w dużych przedsiębiorstwach oraz działania wspierające zgodne z kryteriami efektywności energetycznej, 075 - Wsparcie ekologicznych procesów produkcyjnych oraz efektywnego wykorzystywania zasobów w MŚP</w:t>
      </w:r>
    </w:p>
    <w:p w14:paraId="74E125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C5CB1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Przewiduje się zastosowanie instrumentów finansowych w formie instrumentu dłużnego.</w:t>
      </w:r>
      <w:r>
        <w:br/>
      </w:r>
      <w:r>
        <w:br/>
        <w:t>Typ projektu:</w:t>
      </w:r>
      <w:r>
        <w:br/>
        <w:t>Wybór podmiotu wdrażającego fundusz powierniczy.</w:t>
      </w:r>
      <w:r>
        <w:br/>
        <w:t>Wspierane będą przedsięwzięcia mające na celu zapobieganie powstawaniu odpadów, przygotowanie do ponownego użycia oraz stworzenie warunków do maksymalizacji skali recyklingu w mikro-, małych i średnich przedsiębiorstw.</w:t>
      </w:r>
      <w:r>
        <w:br/>
        <w:t xml:space="preserve">Wsparcie skierowane będzie do przedsiębiorstw dokonujących modernizacji i transformacji w kierunku gospodarki o obiegu zamkniętym, w tym dokonujących przedsięwzięć zmierzających do ograniczania odpadów materiałowych lub zmniejszania materiałochłonności w procesie produkcji, a także poprawę </w:t>
      </w:r>
      <w:r>
        <w:lastRenderedPageBreak/>
        <w:t xml:space="preserve">efektywności energetycznej budynków wykorzystywanych przez MŚP do prowadzenia działalności gospodarczej.  </w:t>
      </w:r>
      <w:r>
        <w:br/>
        <w:t xml:space="preserve">W zakresie transformacji do gospodarki o obiegu zamkniętym w mikro-, małych i średnich przedsiębiorstwach udzielane wsparcie będzie zgodne z zasadą optymalizacji wykorzystania surowców poprzez utrzymywanie produktów, komponentów i materiałów w obiegu, z zachowaniem ich najwyższej użyteczności. </w:t>
      </w:r>
      <w:r>
        <w:br/>
      </w:r>
      <w:r>
        <w:br/>
        <w:t xml:space="preserve">Interwencja zostanie ukierunkowana przede wszystkim na: </w:t>
      </w:r>
      <w:r>
        <w:br/>
        <w:t>a. poprawę efektywności gospodarowania zasobami poprzez zapobieganie powstawaniu odpadów i ponowne użycie odpadów;</w:t>
      </w:r>
      <w:r>
        <w:br/>
        <w:t>b. rozwój modeli biznesowych opartych na ekoprojektowaniu uwzględniającym cały cykl życia produktu;</w:t>
      </w:r>
      <w:r>
        <w:br/>
        <w:t>c. wykorzystanie w procesach produkcji materiałów przyjaznych środowisku, nadających się do ponownego użycia i recyklingu;</w:t>
      </w:r>
      <w:r>
        <w:br/>
        <w:t>d. kaskadowe wykorzystanie biomasy;</w:t>
      </w:r>
      <w:r>
        <w:br/>
        <w:t>e. zwiększanie trwałości produktów;</w:t>
      </w:r>
      <w:r>
        <w:br/>
        <w:t>f. wspólne użytkowanie produktów;</w:t>
      </w:r>
      <w:r>
        <w:br/>
        <w:t>g. ponowne użycie, regenerację i odświeżanie produktów;</w:t>
      </w:r>
      <w:r>
        <w:br/>
        <w:t>h. recykling odpadów.</w:t>
      </w:r>
      <w:r>
        <w:br/>
      </w:r>
      <w:r>
        <w:br/>
        <w:t xml:space="preserve">Wspierane będą również inwestycje i rozwiązania organizacyjne (w tym wdrażanie systemów zarządzania środowiskowego) służące redukcji wodo-, transporto- i energochłonności procesów produkcyjnych oraz budynków przedsiębiorstw, m.in. dzięki zastosowaniu ekoinnowacji, rozwiązań służących poprawie efektywności energetycznej oraz wykorzystaniu odnawialnych źródeł energii. </w:t>
      </w:r>
      <w:r>
        <w:br/>
        <w:t>Uzupełniająco, jako element przedsięwzięć, wsparciem mogą zostać objęte rozwiązania sprzyjające adaptacji do zmian klimatu, w szczególności błękitno-zielona infrastruktura.</w:t>
      </w:r>
      <w:r>
        <w:br/>
      </w:r>
      <w:r>
        <w:br/>
        <w:t>Najważniejsze warunki realizacji projektu:</w:t>
      </w:r>
      <w:r>
        <w:br/>
        <w:t>1. W przypadku działań dotyczących poprawy efektywności energetycznej budynków przedsiębiorstw, zakres inwestycji musi wynikać z przeprowadzonego audytu energetycznego.</w:t>
      </w:r>
      <w:r>
        <w:br/>
        <w:t>2. W zakresie poprawy efektywności energetycznej budynków wspierane będą przedsięwzięcia, których celem jest osiągnięcie, przeciętnie, co najmniej renowacji o „średnim poziomie gruntowności” – zgodnie z definicją zawartą w zaleceniu Komisji (UE) 2019/786, oznaczającym od 30% do 60% oszczędności energii pierwotnej.</w:t>
      </w:r>
      <w:r>
        <w:br/>
        <w:t>3. Szczegółowe zasady dotyczące rodzaju instrumentów finansowych oraz najważniejszych warunków przyznawania wsparcia określone są w Strategii Inwestycyjnej dla Instrumentów Finansowych przyjętej uchwałą nr 930/471/23 Zarządu Województwa Pomorskiego z dnia 3 sierpnia 2023 roku (ze zm.).</w:t>
      </w:r>
      <w:r>
        <w:br/>
        <w:t>4. Zgodność z zasadami pomocy publicznej na wszystkich poziomach wdrażania.</w:t>
      </w:r>
      <w:r>
        <w:br/>
        <w:t xml:space="preserve">5. Projekt na każdym poziomie wdrażania musi zapewnić poszanowanie praw podstawowych oraz przestrzeganie Karty praw podstawowych Unii Europejskiej tj.: być zgodny z zasadami horyzontalnymi dotyczącymi: </w:t>
      </w:r>
      <w:r>
        <w:br/>
        <w:t xml:space="preserve">a. równości kobiet i mężczyzn, </w:t>
      </w:r>
      <w:r>
        <w:br/>
        <w:t xml:space="preserve">b. zapobiegania wszelkiej dyskryminacji, </w:t>
      </w:r>
      <w:r>
        <w:br/>
      </w:r>
      <w:r>
        <w:lastRenderedPageBreak/>
        <w:t xml:space="preserve">c. zapewnienia dostępności dla osób o ograniczonej mobilności oraz z niepełnosprawnościami, </w:t>
      </w:r>
      <w:r>
        <w:br/>
        <w:t>d.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2(vi)</w:t>
      </w:r>
      <w:r>
        <w:br/>
      </w:r>
      <w:r>
        <w:br/>
        <w:t>Preferowane będą przedsięwzięcia:</w:t>
      </w:r>
      <w:r>
        <w:br/>
        <w:t>1. dotyczące zapobiegania powstawania odpadów i przygotowania ich do ponownego użycia,</w:t>
      </w:r>
      <w:r>
        <w:br/>
        <w:t>2. wspierające rozwój i upowszechnianie modeli produkcji i konsumpcji ukierunkowanych na jak najniższe zużycie zasobów,</w:t>
      </w:r>
      <w:r>
        <w:br/>
        <w:t>3. przewidujące współpracę międzyregionalną lub transnarodową, mającą bezpośredni wpływ na osiągnięcie rezultatów instrumentu finansowego.</w:t>
      </w:r>
      <w:r>
        <w:br/>
      </w:r>
      <w:r>
        <w:br/>
        <w:t>Ukierunkowanie terytorialne:</w:t>
      </w:r>
      <w:r>
        <w:br/>
        <w:t>Projekt realizowany będzie na obszarze całego województwa.</w:t>
      </w:r>
    </w:p>
    <w:p w14:paraId="0B0E57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04F9F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99FFB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9817C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781E5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D58ED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079517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DA39F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w:t>
      </w:r>
      <w:r>
        <w:lastRenderedPageBreak/>
        <w:t>pomocy de minimis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091B88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05C11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670879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B26E4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pożyczka</w:t>
      </w:r>
    </w:p>
    <w:p w14:paraId="2E16EB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04981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EF44F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D9FCF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56F945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3E9C1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9A9FB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93248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Służby publiczne</w:t>
      </w:r>
    </w:p>
    <w:p w14:paraId="191DDA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955FC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Jednostki organizacyjne działające w imieniu jednostek samorządu terytorialnego, Podmioty świadczące usługi publiczne w ramach realizacji obowiązków własnych jednostek samorządu terytorialnego</w:t>
      </w:r>
    </w:p>
    <w:p w14:paraId="62D063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F905C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MŚP</w:t>
      </w:r>
    </w:p>
    <w:p w14:paraId="1046DA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932BF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gospodarka_o_obiegu_zamkniętym, instrument_finansowy, oszczędność_energii, oszczędność_surowców, oszczędność_wody, oszczędność_zasobów, recykling</w:t>
      </w:r>
    </w:p>
    <w:p w14:paraId="7ADB1D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2F70B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A7ACD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42365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0CFBDD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35625E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rezultatu</w:t>
      </w:r>
    </w:p>
    <w:p w14:paraId="19D8AD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288806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57A6A07"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4" w:name="_Toc243567000"/>
      <w:r>
        <w:rPr>
          <w:rFonts w:ascii="Calibri" w:hAnsi="Calibri" w:cs="Calibri"/>
          <w:sz w:val="32"/>
        </w:rPr>
        <w:t>Działanie FEPM.02.15 Różnorodność biologiczna i krajobrazu</w:t>
      </w:r>
      <w:bookmarkEnd w:id="24"/>
    </w:p>
    <w:p w14:paraId="444249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E167E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7FEE18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C2C02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3 662 000,00</w:t>
      </w:r>
    </w:p>
    <w:p w14:paraId="6F73B6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51FED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078 - Ochrona, regeneracja i zrównoważone wykorzystanie obszarów Natura 2000, 079 - Ochrona przyrody i różnorodności biologicznej, dziedzictwo naturalne i zasoby naturalne, zielona i niebieska infrastruktura</w:t>
      </w:r>
    </w:p>
    <w:p w14:paraId="74F97A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1E6AC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mające na celu:</w:t>
      </w:r>
      <w:r>
        <w:br/>
        <w:t>1. poprawę stanu cennych gatunków i ich siedlisk oraz ochronę ekosystemów,</w:t>
      </w:r>
      <w:r>
        <w:br/>
        <w:t>2. ochronę wód i ekosystemów od wód zależnych, w tym jezior,</w:t>
      </w:r>
      <w:r>
        <w:br/>
        <w:t>3. ochronę i przywracanie walorów przyrodniczo - krajobrazowych w tym na obszarach objętych formami ochrony przyrody oraz terenach zurbanizowanych.</w:t>
      </w:r>
      <w:r>
        <w:br/>
      </w:r>
      <w:r>
        <w:br/>
        <w:t>Typy projektów:</w:t>
      </w:r>
      <w:r>
        <w:br/>
        <w:t>1. Opracowanie dokumentów stanowiących aktualizację planów ochrony dla parków krajobrazowych przyjętych przez Sejmik Województwa Pomorskiego;</w:t>
      </w:r>
      <w:r>
        <w:br/>
        <w:t>2. Czynna ochrona i przywracanie walorów przyrodniczo - krajobrazowych na obszarach:</w:t>
      </w:r>
      <w:r>
        <w:br/>
        <w:t>- parków krajobrazowych wraz z otuliną, rezerwatów przyrody pokrywających się z obszarami parków krajobrazowych (na zasadach komplementarności z programem krajowym), Natura 2000 (w tym na obszarach pokrywających się z obszarami parków krajobrazowych) oraz obszarach chronionego krajobrazu – wg danych z centralnego rejestru form ochrony przyrody https://crfop.gdos.gov.pl/CRFOP/;</w:t>
      </w:r>
      <w:r>
        <w:br/>
        <w:t>- użytków ekologicznych – wg danych z dotyczącej ich uchwały Rady Gminy;</w:t>
      </w:r>
      <w:r>
        <w:br/>
        <w:t>- korytarzy ekologicznych – wg danych Pomorskiego Biura Planowania Regionalnego;</w:t>
      </w:r>
      <w:r>
        <w:br/>
        <w:t>- w strefie przybrzeżnej Morza Bałtyckiego – wg danych z Planu Zagospodarowania Przestrzennego Województwa Pomorskiego (PZPWP) https://pbpr.pomorskie.pl/plan-zagospodarowania-wojewodztwa/;</w:t>
      </w:r>
      <w:r>
        <w:br/>
        <w:t>w postaci wsparcia na realizację zadań dotyczących w szczególności:</w:t>
      </w:r>
      <w:r>
        <w:br/>
        <w:t>- ochrony i restytucji cennych, zagrożonych, gatunków, siedlisk przyrodniczych i ekotonów,</w:t>
      </w:r>
      <w:r>
        <w:br/>
      </w:r>
      <w:r>
        <w:lastRenderedPageBreak/>
        <w:t>- opracowania i wdrażania programów odtwarzania i renaturalizacji ekosystemów,</w:t>
      </w:r>
      <w:r>
        <w:br/>
        <w:t>- przywracania właściwego składu gatunkowego siedlisk przyrodniczych leśnych (odnawianie siedlisk), udrażnianie ciągłości korytarzy ekologicznych,</w:t>
      </w:r>
      <w:r>
        <w:br/>
        <w:t>- eliminacji obcych gatunków inwazyjnych,</w:t>
      </w:r>
      <w:r>
        <w:br/>
        <w:t>- budowie lub przebudowie przepustów i przejść dla zwierząt.</w:t>
      </w:r>
      <w:r>
        <w:br/>
      </w:r>
      <w:r>
        <w:br/>
        <w:t>Uzupełniająco, jako element projektu, możliwe będzie:</w:t>
      </w:r>
      <w:r>
        <w:br/>
        <w:t>• do 30% kosztów kwalifikowalnych projektu:</w:t>
      </w:r>
      <w:r>
        <w:br/>
        <w:t>a. wsparcie infrastruktury turystycznej na ww. obszarach chronionych, które będzie ograniczone do inwestycji służących wyłącznie ochronie środowiska naturalnego, poprzez skanalizowanie ruchu turystycznego oraz zapewnienie ograniczenia jego degradacji w miejscach przemieszczania się i wypoczynku osób zwiedzających;</w:t>
      </w:r>
      <w:r>
        <w:br/>
        <w:t>b. tworzenie i rozwój ośrodków pomocy i rehabilitacji dzikich zwierząt, również na terenach poza ww. obszarami ochronnymi;</w:t>
      </w:r>
      <w:r>
        <w:br/>
        <w:t>c. przywracanie, ochrona i wzmacnianie różnorodności biologicznej na obszarach miejskich i pozamiejskich, w oparciu przede wszystkim o gatunki rodzime, na terenach poza ww. obszarami chronionymi;</w:t>
      </w:r>
      <w:r>
        <w:br/>
        <w:t>d. rekultywacja terenów zdegradowanych w wyniku składowania odpadów w miejscach na ten cel nieprzeznaczonych na terenach będących we władaniu jednostek samorządu terytorialnego lub ich związków, leżących również poza ww. obszarami chronionymi.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r>
        <w:br/>
        <w:t>• do 10% kosztów kwalifikowalnych projektu - działania edukacyjne podnoszące poziom wiedzy i kompetencji mieszkańców, pracowników jst oraz przedsiębiorstw w zakresie ochrony i zachowania przyrody, w tym zagrożonych gatunków, różnorodności biologicznej oraz ochrony wód i ekosystemów od wód zależnych, ściśle powiązane z celami projektu i obszarem oddziaływania.</w:t>
      </w:r>
      <w:r>
        <w:br/>
        <w:t>3. Ochrona wód i ekosystemów od wód zależnych, w szczególności jezior, poprzez:</w:t>
      </w:r>
      <w:r>
        <w:br/>
        <w:t>a. zadania mające na celu ochronę cennych siedlisk wodnych, w tym jezior wrażliwych na eutrofizację (zwłaszcza lobeliowych), związanych z potwierdzoną koniecznością redukcji bezpośredniego, znaczącego negatywnego wpływu ścieków bytowych na jakość wód w jeziorach;</w:t>
      </w:r>
      <w:r>
        <w:br/>
        <w:t>b. działania służące poprawie jakości wód jezior stanowiących jednolite części wód powierzchniowych (JCWP) zagrożone nieosiągnięciem celów środowiskowych, ze względu na zanieczyszczenia komunalne;</w:t>
      </w:r>
      <w:r>
        <w:br/>
        <w:t>c. rekultywację jezior;</w:t>
      </w:r>
      <w:r>
        <w:br/>
        <w:t>d. urządzenie i zagospodarowanie terenów wokół rzek, jezior i zbiorników wodnych w celu ograniczenia spływu zanieczyszczeń powierzchniowych i antropopresji oraz działania w zlewni bezpośredniej jeziora, służące ochronie jego ekosystemu;</w:t>
      </w:r>
      <w:r>
        <w:br/>
        <w:t xml:space="preserve">e. zadania mające na celu ochronę obszarów podmokłych (zwłaszcza torfowisk), działania renaturalizacyjne, rozwój małej infrastruktury chroniącej obszary podmokłe (np. kładki nad torfowiskami, </w:t>
      </w:r>
      <w:r>
        <w:lastRenderedPageBreak/>
        <w:t>odtwarzanie małych urządzeń wodnych zatrzymujących wodę na torfowisku), a także działania wpływające na, ograniczenie dopływu zanieczyszczeń, np. poprzez tworzenie stref buforowych.</w:t>
      </w:r>
      <w:r>
        <w:br/>
      </w:r>
      <w:r>
        <w:br/>
        <w:t>Uzupełniająco, jako element projektu dotyczący wszystkich działań dla 3 typu projektu, możliwe będzie:</w:t>
      </w:r>
      <w:r>
        <w:br/>
        <w:t>• do 30% kosztów kwalifikowalnych projektu:</w:t>
      </w:r>
      <w:r>
        <w:br/>
        <w:t>a. wsparcie infrastruktury turystyczno - rekreacyjnej, które będzie ograniczone do inwestycji służących wyłącznie ochronie środowiska naturalnego, poprzez skanalizowanie ruchu turystycznego oraz zapewnienie ograniczenia degradacji środowiska przyrodniczego w miejscach przemieszczania się i wypoczynku osób zwiedzających,</w:t>
      </w:r>
      <w:r>
        <w:br/>
        <w:t>b. tworzenie i rozwój ośrodków pomocy i rehabilitacji dzikich zwierząt,</w:t>
      </w:r>
      <w:r>
        <w:br/>
        <w:t>c. przywracanie, ochrona i wzmacnianie różnorodności biologicznej na obszarach miejskich i pozamiejskich, w oparciu przede wszystkim o gatunki rodzime,</w:t>
      </w:r>
      <w:r>
        <w:br/>
        <w:t>d. rekultywacja terenów zdegradowanych w wyniku składowania odpadów w miejscach na ten cel nieprzeznaczonych na terenach będących we władaniu jednostek samorządu terytorialnego (jst) lub ich związków.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r>
        <w:br/>
        <w:t>• do 10% kosztów kwalifikowalnych projektu-działania edukacyjne dot. ochrony i zachowania przyrody, ochrony wód i ekosystemów od wód zależnych, ściśle powiązane z celami projektu i obszarem oddziaływania.</w:t>
      </w:r>
      <w:r>
        <w:br/>
      </w:r>
      <w:r>
        <w:br/>
        <w:t>Najważniejsze warunki realizacji projektów:</w:t>
      </w:r>
      <w:r>
        <w:br/>
        <w:t>1. Realizowane będą wyłącznie projekty zdefiniowane w ramach koordynowanego przez Samorząd Województwa Pomorskiego przedsięwzięcia strategicznego wskazanego w Regionalnym Programie Strategicznym (RPS) w zakresie bezpieczeństwa środowiskowego i energetycznego pn. „Realizacja zapisów planów ochrony przyjętych dla parków krajobrazowych należących do Pomorskiego Zespołu Parków Krajobrazowych”.</w:t>
      </w:r>
      <w:r>
        <w:br/>
        <w:t>2. W ramach wszystkich typów projektów niekwalifikowalne będą zadania, które nie dotyczą ochrony czynnej (zgodnie z definicją z ustawy o ochronie przyrody z 16.04.2004 r. ze.zm.), które nie przyczyniają się do ochrony, odnowy i zrównoważonego użytkowania obszarów chronionych, takie jak np. parkingi, drogi dojazdowe. Wyjątek stanowią działania wymienione w typach projektów, jako uzupełniające, wsparte max. do poziomu 30% jego kosztów kwalifikowalnych [dot. zadań uzupełniających a) - d)] oraz działania edukacyjne, których poziom dofinansowania nie może przekroczyć 10% kosztów kwalifikowalnych projektu.</w:t>
      </w:r>
      <w:r>
        <w:br/>
        <w:t>3. W ramach 2 typu projektu zadania realizowane na obszarach chronionych nie mogą być sprzeczne z planami ich ochrony oraz innymi dokumentami dotyczącymi ochrony tj. uchwały właściwych jst.</w:t>
      </w:r>
      <w:r>
        <w:br/>
        <w:t xml:space="preserve">4. W ramach 2 typu projektu zadania realizowane na obszarach rezerwatów przyrody pokrywających się z obszarami parków krajobrazowych mogą być wdrażane wyłącznie na zasadach komplementarności z </w:t>
      </w:r>
      <w:r>
        <w:lastRenderedPageBreak/>
        <w:t>programem krajowym.</w:t>
      </w:r>
      <w:r>
        <w:br/>
        <w:t>5. Ponadto wszystkie projekty, na każdym etapie realizacji muszą zapewnić poszanowanie praw podstawowych oraz przestrzeganie Karty praw podstawowych UE, a także być zgodne z zasadami horyzontalnymi zgodnie z Wytycznymi MFiPR dot. realizacji zasad równościowych i wspierania zrównoważonego rozwoju, z uwzględnieniem zasady „nie czyń poważnych szkód” (DNSH) zgodnie z zapisami „Analizy spełniania zasady DNSH …” w zakresie CS 2(vii).</w:t>
      </w:r>
      <w:r>
        <w:br/>
      </w:r>
      <w:r>
        <w:br/>
        <w:t>Preferowane będą projekty realizowane na obszarach:</w:t>
      </w:r>
      <w:r>
        <w:br/>
        <w:t>- Natura 2000,</w:t>
      </w:r>
      <w:r>
        <w:br/>
        <w:t>- wpisujących się w strukturę korytarzy ekologicznych wg PZPWP,</w:t>
      </w:r>
      <w:r>
        <w:br/>
        <w:t>- krajobrazów priorytetowych wyznaczonych w Audycie krajobrazowym województwa pomorskiego.</w:t>
      </w:r>
      <w:r>
        <w:br/>
      </w:r>
      <w:r>
        <w:br/>
        <w:t>Ukierunkowanie terytorialne:</w:t>
      </w:r>
      <w:r>
        <w:br/>
        <w:t>Obszar całego województwa.</w:t>
      </w:r>
    </w:p>
    <w:p w14:paraId="297796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BE081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EE334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D6519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A945B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889F1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F004A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92B71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2B4C9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CB429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6A5EC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66623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77393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7EB35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56120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A230A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D63B4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50C5BE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262DDB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83B1A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w:t>
      </w:r>
    </w:p>
    <w:p w14:paraId="1E71F1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451AC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rządowe i samorządowe ochrony środowiska, Jednostki Samorządu Terytorialnego</w:t>
      </w:r>
    </w:p>
    <w:p w14:paraId="1C60FE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0186B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53F22F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D0E92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edukacja_ekologiczna, Natura_2000, obszary_chronione, ochrona_czynna, odtwarzanie_mokradeł, park_krajobrazowy, rekultywacja, rezerwat_przyrody, zielona_infrastruktura</w:t>
      </w:r>
    </w:p>
    <w:p w14:paraId="0316B1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8A86C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04D2D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BD130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WLWK-PLRO074 - Liczba opracowanych dokumentów planistycznych z zakresu ochrony przyrody</w:t>
      </w:r>
    </w:p>
    <w:p w14:paraId="233FA7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WLWK-RCO037 - Powierzchnia obszarów Natura 2000 objętych środkami ochrony i odtworzenia</w:t>
      </w:r>
    </w:p>
    <w:p w14:paraId="5C0F67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WLWK-PLRO072 - Powierzchnia parków krajobrazowych objętych wsparciem w ramach realizacji zadań objętych planami ochrony</w:t>
      </w:r>
    </w:p>
    <w:p w14:paraId="560F89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2D192B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39B964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8560E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386B2C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02A5FE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351E35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WLWK-PLRR099 - Ludność mieszkająca w sąsiedztwie obszarów objętych działaniami ochronnymi i odtwarzającymi</w:t>
      </w:r>
    </w:p>
    <w:p w14:paraId="62FDE9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WLWK-PLRR043 - Powierzchnia obszarów chronionych, dla których opracowano dokumenty planistyczne</w:t>
      </w:r>
    </w:p>
    <w:p w14:paraId="41F087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398E288"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5" w:name="_Toc243567001"/>
      <w:r>
        <w:rPr>
          <w:rFonts w:ascii="Calibri" w:hAnsi="Calibri" w:cs="Calibri"/>
          <w:sz w:val="32"/>
        </w:rPr>
        <w:lastRenderedPageBreak/>
        <w:t>Działanie FEPM.02.16 Różnorodność biologiczna i krajobrazu – ZIT poza terenem obszaru metropolitalnego</w:t>
      </w:r>
      <w:bookmarkEnd w:id="25"/>
    </w:p>
    <w:p w14:paraId="5B374C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380B2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2B4F030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133C6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4 218 901,00</w:t>
      </w:r>
    </w:p>
    <w:p w14:paraId="0A4E89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1F23D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065 - Odprowadzanie i oczyszczanie ścieków, 078 - Ochrona, regeneracja i zrównoważone wykorzystanie obszarów Natura 2000, 079 - Ochrona przyrody i różnorodności biologicznej, dziedzictwo naturalne i zasoby naturalne, zielona i niebieska infrastruktura</w:t>
      </w:r>
    </w:p>
    <w:p w14:paraId="451DC9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2CF18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mające na celu:</w:t>
      </w:r>
      <w:r>
        <w:br/>
        <w:t>1. poprawę stanu cennych gatunków i ich siedlisk oraz ochronę ekosystemów,</w:t>
      </w:r>
      <w:r>
        <w:br/>
        <w:t>2. ochronę wód i ekosystemów od wód zależnych, w tym jezior,</w:t>
      </w:r>
      <w:r>
        <w:br/>
        <w:t>3. ochronę i przywracanie walorów przyrodniczo - krajobrazowych w tym na obszarach objętych formami ochrony przyrody oraz terenach zurbanizowanych.</w:t>
      </w:r>
      <w:r>
        <w:br/>
      </w:r>
      <w:r>
        <w:br/>
        <w:t>Typy projektów:</w:t>
      </w:r>
      <w:r>
        <w:br/>
        <w:t>Czynna ochrona i przywracanie walorów przyrodniczo - krajobrazowych na obszarach:</w:t>
      </w:r>
      <w:r>
        <w:br/>
        <w:t>- parków krajobrazowych wraz z ich otuliną, rezerwatów przyrody pokrywających się z obszarami parków krajobrazowych (na zasadach komplementarności z programem krajowym), Natura 2000 (w tym na obszarach pokrywających się z obszarami parków krajobrazowych) oraz obszarach chronionego krajobrazu – wg danych z centralnego rejestru form ochrony przyrody https://crfop.gdos.gov.pl/CRFOP/;</w:t>
      </w:r>
      <w:r>
        <w:br/>
        <w:t>- użytków ekologicznych – wg danych z dotyczącej ich uchwały Rady Gminy;</w:t>
      </w:r>
      <w:r>
        <w:br/>
        <w:t>- korytarzy ekologicznych – wg danych Pomorskiego Biura Planowania Regionalnego;</w:t>
      </w:r>
      <w:r>
        <w:br/>
        <w:t>- w strefie przybrzeżnej Morza Bałtyckiego – wg danych z Planu Zagospodarowania Przestrzennego Województwa Pomorskiego (PZPWP) https://pbpr.pomorskie.pl/plan-zagospodarowania-wojewodztwa/;</w:t>
      </w:r>
      <w:r>
        <w:br/>
        <w:t>w postaci wsparcia na realizację zadań dotyczących w szczególności:</w:t>
      </w:r>
      <w:r>
        <w:br/>
        <w:t>- ochrony i restytucji cennych, zagrożonych, gatunków, siedlisk przyrodniczych i ekotonów,</w:t>
      </w:r>
      <w:r>
        <w:br/>
        <w:t>- opracowania i wdrażania programów odtwarzania i renaturalizacji ekosystemów,</w:t>
      </w:r>
      <w:r>
        <w:br/>
        <w:t>- przywracania właściwego składu gatunkowego siedlisk przyrodniczych leśnych (odnawianie siedlisk), udrażnianie ciągłości korytarzy ekologicznych,</w:t>
      </w:r>
      <w:r>
        <w:br/>
        <w:t>- eliminacji obcych gatunków inwazyjnych,</w:t>
      </w:r>
      <w:r>
        <w:br/>
        <w:t>- budowie lub przebudowie przepustów i przejść dla zwierząt.</w:t>
      </w:r>
      <w:r>
        <w:br/>
      </w:r>
      <w:r>
        <w:br/>
      </w:r>
      <w:r>
        <w:lastRenderedPageBreak/>
        <w:t>Uzupełniająco, jako element projektu, możliwe będzie:</w:t>
      </w:r>
      <w:r>
        <w:br/>
        <w:t>• do 30% kosztów kwalifikowalnych projektu:</w:t>
      </w:r>
      <w:r>
        <w:br/>
        <w:t>a. wsparcie infrastruktury turystycznej na ww. obszarach chronionych, które będzie ograniczone do inwestycji służących wyłącznie ochronie środowiska naturalnego, poprzez skanalizowanie ruchu turystycznego oraz zapewnienie ograniczenia jego degradacji w miejscach przemieszczania się i wypoczynku osób zwiedzających;</w:t>
      </w:r>
      <w:r>
        <w:br/>
        <w:t>b. tworzenie i rozwój ośrodków pomocy i rehabilitacji dzikich zwierząt, również na terenach poza ww. obszarami ochronnymi;</w:t>
      </w:r>
      <w:r>
        <w:br/>
        <w:t>c. przywracanie, ochrona i wzmacnianie różnorodności biologicznej na obszarach miejskich i pozamiejskich, w oparciu przede wszystkim o gatunki rodzime, na terenach poza ww. obszarami chronionymi;</w:t>
      </w:r>
      <w:r>
        <w:br/>
        <w:t>d. rekultywacja terenów zdegradowanych w wyniku składowania odpadów w miejscach na ten cel nieprzeznaczonych na terenach będących we władaniu jednostek samorządu terytorialnego lub ich związków, leżących również poza ww. obszarami chronionymi.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r>
        <w:br/>
        <w:t>• do 10% kosztów kwalifikowalnych projektu - działania edukacyjne dot. ochrony i zachowania przyrody, ściśle powiązane z celami projektu i obszarem oddziaływania.</w:t>
      </w:r>
      <w:r>
        <w:br/>
        <w:t>2. Ochrona wód i ekosystemów od wód zależnych, w szczególności jezior, poprzez:</w:t>
      </w:r>
      <w:r>
        <w:br/>
        <w:t>a. zadania mające na celu ochronę cennych siedlisk wodnych, w tym jezior wrażliwych na eutrofizację (zwłaszcza lobeliowych), związanych z potwierdzoną koniecznością redukcji bezpośredniego, znaczącego negatywnego wpływu ścieków bytowych na jakość wód w jeziorach;</w:t>
      </w:r>
      <w:r>
        <w:br/>
        <w:t>b. działania służące poprawie jakości wód jezior stanowiących jednolite części wód powierzchniowych (JCWP) zagrożone nieosiągnięciem celów środowiskowych, ze względu na zanieczyszczenia komunalne;</w:t>
      </w:r>
      <w:r>
        <w:br/>
        <w:t>c. rekultywację jezior;</w:t>
      </w:r>
      <w:r>
        <w:br/>
        <w:t>d. urządzenie i zagospodarowanie terenów wokół rzek, jezior i zbiorników wodnych w celu ograniczenia spływu zanieczyszczeń powierzchniowych i antropopresji oraz działania w zlewni bezpośredniej jeziora, służące ochronie jego ekosystemu;</w:t>
      </w:r>
      <w:r>
        <w:br/>
        <w:t>e. zadania mające na celu ochronę obszarów podmokłych (zwłaszcza torfowisk), działania renaturalizacyjne, rozwój małej infrastruktury chroniącej obszary podmokłe (np. kładki nad torfowiskami, odtwarzanie małych urządzeń wodnych zatrzymujących wodę na torfowisku), a także działania wpływające na, ograniczenie dopływu zanieczyszczeń, np. poprzez tworzenie stref buforowych.</w:t>
      </w:r>
      <w:r>
        <w:br/>
        <w:t>Ponadto, jako element projektu dot. działań a) - c) możliwa będzie budowa lub rozbudowa systemów odprowadzania i oczyszczania ścieków poza obszarami aglomeracji wyznaczonymi w KPOŚK-tylko w uzasadnionych przypadkach, np. na podstawie planów/projektów rekultywacji jeziora.</w:t>
      </w:r>
      <w:r>
        <w:br/>
      </w:r>
      <w:r>
        <w:br/>
        <w:t>Uzupełniająco, jako element projektu dotyczący wszystkich działań dla 2. typu projektu, możliwe będzie:</w:t>
      </w:r>
      <w:r>
        <w:br/>
        <w:t>• do 30% kosztów kwalifikowalnych projektu:</w:t>
      </w:r>
      <w:r>
        <w:br/>
      </w:r>
      <w:r>
        <w:lastRenderedPageBreak/>
        <w:t>a. wsparcie infrastruktury turystyczno - rekreacyjnej, które będzie ograniczone do inwestycji służących wyłącznie ochronie środowiska naturalnego, poprzez skanalizowanie ruchu turystycznego oraz zapewnienie ograniczenia degradacji środowiska przyrodniczego w miejscach przemieszczania się i wypoczynku osób zwiedzających;</w:t>
      </w:r>
      <w:r>
        <w:br/>
        <w:t>b. tworzenie i rozwój ośrodków pomocy i rehabilitacji dzikich zwierząt;</w:t>
      </w:r>
      <w:r>
        <w:br/>
        <w:t>c. przywracanie, ochrona i wzmacnianie różnorodności biologicznej na obszarach miejskich i pozamiejskich, w oparciu przede wszystkim o gatunki rodzime;</w:t>
      </w:r>
      <w:r>
        <w:br/>
        <w:t>d. rekultywacja terenów zdegradowanych w wyniku składowania odpadów w miejscach na ten cel nieprzeznaczonych na terenach będących we władaniu jednostek samorządu terytorialnego (jst) lub ich związków.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r>
        <w:br/>
        <w:t>• do 10% kosztów kwalifikowalnych projektu - działania edukacyjne dot. ochrony i zachowania przyrody, ochrony wód i ekosystemów od wód zależnych, ściśle powiązane z celami projektu i obszarem oddziaływania.</w:t>
      </w:r>
      <w:r>
        <w:br/>
      </w:r>
      <w:r>
        <w:br/>
        <w:t>Najważniejsze warunki realizacji projektów:</w:t>
      </w:r>
      <w:r>
        <w:br/>
        <w:t>1. Wsparcie uzyskać mogą wyłącznie projekty wpisane do Strategii ZIT dla Miejskich Obszarów Funkcjonalnych właściwej dla obszaru ich realizacji.</w:t>
      </w:r>
      <w:r>
        <w:br/>
        <w:t>2. W ramach wszystkich typów projektów niekwalifikowalne będą zadania, które nie dotyczą ochrony czynnej (zgodnie z definicją z ustawy o ochronie przyrody z 16.04.2004 r., ze. zm.), które nie przyczyniają się do ochrony, odnowy i zrównoważonego użytkowania obszarów chronionych, takie jak np. parkingi, drogi dojazdowe. Wyjątek stanowią działania wymienione w typach projektów jako uzupełniające, wsparte max. do poziomu 30% jego kosztów kwalifikowalnych [dot. zadań uzupełniających a) - d)] oraz działania edukacyjne, których poziom dofinansowania nie może przekroczyć 10% kosztów kwalifikowalnych projektu.</w:t>
      </w:r>
      <w:r>
        <w:br/>
        <w:t>3. W ramach 1. typu projektu zadania realizowane na obszarach chronionych nie mogą być sprzeczne z planami ich ochrony oraz innymi dokumentami dotyczącymi ochrony tj. uchwały właściwych jst.</w:t>
      </w:r>
      <w:r>
        <w:br/>
        <w:t>4. W ramach 1. typu projektu zadania realizowane na obszarach rezerwatów przyrody pokrywających się z obszarami parków krajobrazowych mogą być wdrażane wyłącznie na zasadach komplementarności z programem krajowym.</w:t>
      </w:r>
      <w:r>
        <w:br/>
        <w:t>5. W ramach 2. typu projektu, dla zadań a) - c), w uzasadnionych przypadkach dopuszcza się budowę, rozbudowę systemów odprowadzania i oczyszczania ścieków poza obszarami aglomeracji wyznaczonymi w KPOŚK. Suma dofinansowania wszystkich projektów dla tego zakresu wsparcia w Działaniach 2.15-2.16 nie może przekroczyć kwoty kategorii interwencji 065 wskazanej w programie FEP 2021-2027 (tj. 1 mln EUR).</w:t>
      </w:r>
      <w:r>
        <w:br/>
        <w:t xml:space="preserve">6. Ponadto wszystkie projekty, na każdym etapie realizacji muszą zapewnić poszanowanie praw podstawowych oraz przestrzeganie Karty praw podstawowych UE i być zgodne z zasadami </w:t>
      </w:r>
      <w:r>
        <w:lastRenderedPageBreak/>
        <w:t>horyzontalnymi dotyczącymi:</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i zapisami „Analizy spełniania zasady DNSH dla projektu programu FEP 2021–2027” w zakresie CS 2(vii).</w:t>
      </w:r>
      <w:r>
        <w:br/>
      </w:r>
      <w:r>
        <w:br/>
        <w:t>Preferowane będą projekty realizowane na obszarach:</w:t>
      </w:r>
      <w:r>
        <w:br/>
        <w:t>- Natura 2000,</w:t>
      </w:r>
      <w:r>
        <w:br/>
        <w:t>- wpisujących się w strukturę korytarzy ekologicznych wg PZPWP,</w:t>
      </w:r>
      <w:r>
        <w:br/>
        <w:t>- krajobrazów priorytetowych wyznaczonych w Audycie krajobrazowym województwa pomorskiego.</w:t>
      </w:r>
      <w:r>
        <w:br/>
      </w:r>
      <w:r>
        <w:br/>
        <w:t>Ukierunkowanie terytorialne:</w:t>
      </w:r>
      <w:r>
        <w:br/>
        <w:t>Działanie realizowane będzie na obszarach gmin wskazanych w Strategii ZIT dla Miejskich Obszarów Funkcjonalnych: Bytowa, Chojnic-Człuchowa, Kościerzyny, Kwidzyna, Lęborka, Malborka-Sztumu, Słupska-Ustki, Starogardu Gdańskiego.</w:t>
      </w:r>
    </w:p>
    <w:p w14:paraId="7DF9C2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1A3ED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8E463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CC8DD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0E6F2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6F252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394460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F23AE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6E852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9AF52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55F535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B24A8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8532B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9AFC6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76918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Sposób wyboru projektów</w:t>
      </w:r>
    </w:p>
    <w:p w14:paraId="45E69B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AE352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DDCC0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58C1EC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28F43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Partnerstwa, Służby publiczne</w:t>
      </w:r>
    </w:p>
    <w:p w14:paraId="6D0C6A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06AC2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podmioty systemu szkolnictwa wyższego i nauki, Jednostki naukowe, Jednostki organizacyjne działające w imieniu jednostek samorządu terytorialnego, Jednostki rządowe i samorządowe ochrony środowiska, Jednostki Samorządu Terytorialnego, Kościoły i związki wyznaniowe, Lasy Państwowe, parki narodowe i krajobrazowe, Organizacje pozarządowe, Partnerstwa Publiczno-Prywatne, Podmioty świadczące usługi publiczne w ramach realizacji obowiązków własnych jednostek samorządu terytorialnego, Uczelnie</w:t>
      </w:r>
    </w:p>
    <w:p w14:paraId="6AA127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3633E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mieszkańcy korzystający ze wspartej infrastruktury, użytkownicy korzystający z zasobów środowiska, użytkownicy korzystający ze wspartej infrastruktury</w:t>
      </w:r>
    </w:p>
    <w:p w14:paraId="5152C1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EC57D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Natura_2000, obszary_chronione, ochrona_czynna, odtwarzanie_mokradeł, park_krajobrazowy, rekultywacja, rezerwat_przyrody, zielona_infrastruktura</w:t>
      </w:r>
    </w:p>
    <w:p w14:paraId="296E2B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28A2D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9EFEB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433E0E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54882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WLWK-RCO037 - Powierzchnia obszarów Natura 2000 objętych środkami ochrony i odtworzenia</w:t>
      </w:r>
    </w:p>
    <w:p w14:paraId="29CC3C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WLWK-PLRO072 - Powierzchnia parków krajobrazowych objętych wsparciem w ramach realizacji zadań objętych planami ochrony</w:t>
      </w:r>
    </w:p>
    <w:p w14:paraId="1B2737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4A88FF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04B999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5F347A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B5EA9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WLWK-PLRR042 - Liczba gatunków zagrożonych, dla których wykonano działania ochronne</w:t>
      </w:r>
    </w:p>
    <w:p w14:paraId="799B73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5B9E16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5AD803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WLWK-PLRR099 - Ludność mieszkająca w sąsiedztwie obszarów objętych działaniami ochronnymi i odtwarzającymi</w:t>
      </w:r>
    </w:p>
    <w:p w14:paraId="2C0633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4E9BD28"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6" w:name="_Toc243567002"/>
      <w:r>
        <w:rPr>
          <w:rFonts w:ascii="Calibri" w:hAnsi="Calibri" w:cs="Calibri"/>
          <w:sz w:val="32"/>
        </w:rPr>
        <w:t>Działanie FEPM.02.17 Różnorodność biologiczna i krajobrazu – RLKS</w:t>
      </w:r>
      <w:bookmarkEnd w:id="26"/>
    </w:p>
    <w:p w14:paraId="160A47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3752E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618101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D1CAE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5 000 000,00</w:t>
      </w:r>
    </w:p>
    <w:p w14:paraId="406FE2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F4708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078 - Ochrona, regeneracja i zrównoważone wykorzystanie obszarów Natura 2000, 079 - Ochrona przyrody i różnorodności biologicznej, dziedzictwo naturalne i zasoby naturalne, zielona i niebieska infrastruktura</w:t>
      </w:r>
    </w:p>
    <w:p w14:paraId="032624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94203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mające na celu:</w:t>
      </w:r>
      <w:r>
        <w:br/>
        <w:t>1. poprawę stanu cennych gatunków i ich siedlisk oraz ochronę ekosystemów;</w:t>
      </w:r>
      <w:r>
        <w:br/>
        <w:t>2. ochronę wód i ekosystemów od wód zależnych, w tym jezior;</w:t>
      </w:r>
      <w:r>
        <w:br/>
        <w:t>3. ochronę i przywracanie walorów przyrodniczo - krajobrazowych, w tym na obszarach objętych formami ochrony przyrody oraz terenach zurbanizowanych.</w:t>
      </w:r>
      <w:r>
        <w:br/>
      </w:r>
      <w:r>
        <w:br/>
        <w:t xml:space="preserve">Typy projektów:  </w:t>
      </w:r>
      <w:r>
        <w:br/>
        <w:t>1. Czynna ochrona i przywracanie walorów przyrodniczo - krajobrazowych na obszarach:</w:t>
      </w:r>
      <w:r>
        <w:br/>
        <w:t>- parków krajobrazowych, rezerwatów przyrody pokrywających się z obszarami parków krajobrazowych (na zasadach komplementarności z programem krajowym), Natura 2000 (w tym na obszarach pokrywających się z obszarami parków krajobrazowych) oraz obszarach chronionego krajobrazu - wg danych z centralnego rejestru form ochrony przyrody https://crfop.gdos.gov.pl/CRFOP/;</w:t>
      </w:r>
      <w:r>
        <w:br/>
        <w:t>- użytków ekologicznych - wg danych z dotyczącej ich uchwały Rady Gminy;</w:t>
      </w:r>
      <w:r>
        <w:br/>
        <w:t>- korytarzy ekologicznych - wg danych Pomorskiego Biura Planowania Regionalnego;</w:t>
      </w:r>
      <w:r>
        <w:br/>
        <w:t>- w strefie przybrzeżnej Morza Bałtyckiego - wg danych z Planu Zagospodarowania Przestrzennego Województwa Pomorskiego (PZPWP) https://pbpr.pomorskie.pl/plan-zagospodarowania-wojewodztwa/;</w:t>
      </w:r>
      <w:r>
        <w:br/>
      </w:r>
      <w:r>
        <w:lastRenderedPageBreak/>
        <w:t>w postaci wsparcia na realizację zadań dotyczących w szczególności:</w:t>
      </w:r>
      <w:r>
        <w:br/>
        <w:t>- ochrony i restytucji cennych, zagrożonych gatunków, siedlisk przyrodniczych i ekotonów;</w:t>
      </w:r>
      <w:r>
        <w:br/>
        <w:t>- opracowania i wdrażania programów odtwarzania i renaturalizacji ekosystemów;</w:t>
      </w:r>
      <w:r>
        <w:br/>
        <w:t>- przywracania właściwego składu gatunkowego siedlisk przyrodniczych leśnych (odnawianie siedlisk), udrażnianie ciągłości korytarzy ekologicznych;</w:t>
      </w:r>
      <w:r>
        <w:br/>
        <w:t>- eliminacji obcych gatunków inwazyjnych;</w:t>
      </w:r>
      <w:r>
        <w:br/>
        <w:t>- budowie lub przebudowie przepustów i przejść dla zwierząt.</w:t>
      </w:r>
      <w:r>
        <w:br/>
      </w:r>
      <w:r>
        <w:br/>
        <w:t>Uzupełniająco, w ramach typów projektów, możliwe będzie:</w:t>
      </w:r>
      <w:r>
        <w:br/>
      </w:r>
      <w:r>
        <w:br/>
        <w:t>• do 30% alokacji przeznaczonej w ramach Działania 2.17. dla danej Lokalnej Grupy Działania (LGD):</w:t>
      </w:r>
      <w:r>
        <w:br/>
        <w:t>a. wsparcie infrastruktury turystycznej na ww. obszarach chronionych, które będzie ograniczone do inwestycji służących wyłącznie ochronie środowiska naturalnego, poprzez skanalizowanie ruchu turystycznego oraz zapewnienie ograniczenia jego degradacji w miejscach przemieszczania się i wypoczynku osób zwiedzających;</w:t>
      </w:r>
      <w:r>
        <w:br/>
        <w:t>b. tworzenie i rozwój ośrodków pomocy i rehabilitacji dzikich zwierząt, również na terenach poza ww. obszarami ochronnymi;</w:t>
      </w:r>
      <w:r>
        <w:br/>
        <w:t>c. przywracanie, ochrona i wzmacnianie różnorodności biologicznej na obszarach miejskich i pozamiejskich, w oparciu przede wszystkim o gatunki rodzime, na terenach poza ww. obszarami chronionymi;</w:t>
      </w:r>
      <w:r>
        <w:br/>
        <w:t>d. rekultywacja terenów zdegradowanych w wyniku składowania odpadów w miejscach na ten cel nieprzeznaczonych na terenach będących we władaniu jednostek samorządu terytorialnego lub ich związków, leżących również poza ww. obszarami chronionymi.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r>
        <w:br/>
      </w:r>
      <w:r>
        <w:br/>
        <w:t>• do 10% kosztów kwalifikowalnych projektu - działania edukacyjne dotyczące ochrony i zachowania przyrody, ściśle powiązane z celami projektu i obszarem oddziaływania.</w:t>
      </w:r>
      <w:r>
        <w:br/>
      </w:r>
      <w:r>
        <w:br/>
        <w:t>2. Ochrona wód i ekosystemów od wód zależnych, w szczególności jezior, poprzez:</w:t>
      </w:r>
      <w:r>
        <w:br/>
        <w:t>a. zadania mające na celu ochronę cennych siedlisk wodnych, w tym jezior wrażliwych na eutrofizację (zwłaszcza lobeliowych), związanych z potwierdzoną koniecznością redukcji bezpośredniego, znaczącego negatywnego wpływu ścieków bytowych na jakość wód w jeziorach;</w:t>
      </w:r>
      <w:r>
        <w:br/>
        <w:t>b. działania służące poprawie jakości wód jezior stanowiących jednolite części wód powierzchniowych (JCWP) zagrożone nieosiągnięciem celów środowiskowych, ze względu na zanieczyszczenia komunalne;</w:t>
      </w:r>
      <w:r>
        <w:br/>
        <w:t>c. rekultywację jezior;</w:t>
      </w:r>
      <w:r>
        <w:br/>
        <w:t xml:space="preserve">d. urządzenie i zagospodarowanie terenów wokół rzek, jezior i zbiorników wodnych w celu ograniczenia spływu zanieczyszczeń powierzchniowych i antropopresji oraz działania w zlewni bezpośredniej jeziora, </w:t>
      </w:r>
      <w:r>
        <w:lastRenderedPageBreak/>
        <w:t>służące ochronie jego ekosystemu;</w:t>
      </w:r>
      <w:r>
        <w:br/>
        <w:t>e. zadania mające na celu ochronę obszarów podmokłych (zwłaszcza torfowisk), działania renaturalizacyjne, rozwój małej infrastruktury chroniącej obszary podmokłe (np. kładki nad torfowiskami, odtwarzanie małych urządzeń wodnych zatrzymujących wodę na torfowisku), a także działania wpływające na ograniczenie dopływu zanieczyszczeń, np. poprzez tworzenie stref buforowych.</w:t>
      </w:r>
      <w:r>
        <w:br/>
      </w:r>
      <w:r>
        <w:br/>
        <w:t>Uzupełniająco, w ramach typów projektów, możliwe będzie:</w:t>
      </w:r>
      <w:r>
        <w:br/>
      </w:r>
      <w:r>
        <w:br/>
        <w:t>• do 30% alokacji przeznaczonej w ramach Działania 2.17. dla danej LGD:</w:t>
      </w:r>
      <w:r>
        <w:br/>
        <w:t>a. wsparcie infrastruktury turystyczno - rekreacyjnej, które będzie ograniczone do inwestycji służących wyłącznie ochronie środowiska naturalnego, poprzez skanalizowanie ruchu turystycznego oraz zapewnienie ograniczenia degradacji środowiska przyrodniczego w miejscach przemieszczania się i wypoczynku osób zwiedzających;</w:t>
      </w:r>
      <w:r>
        <w:br/>
        <w:t>b. tworzenie i rozwój ośrodków pomocy i rehabilitacji dzikich zwierząt;</w:t>
      </w:r>
      <w:r>
        <w:br/>
        <w:t>c. przywracanie, ochrona i wzmacnianie różnorodności biologicznej na obszarach miejskich i pozamiejskich, w oparciu przede wszystkim o gatunki rodzime;</w:t>
      </w:r>
      <w:r>
        <w:br/>
        <w:t>d. rekultywacja terenów zdegradowanych w wyniku składowania odpadów w miejscach na ten cel nieprzeznaczonych na terenach będących we władaniu jednostek samorządu terytorialnego (jst) lub ich związków. Rekultywacja powinna prowadzić w pierwszej kolejności do przeznaczenia terenu na cele przyrodnicze lub społeczne oraz zagospodarowania terenów zieleni miejskiej. Wsparcie może zostać udzielone w przypadkach, gdy podmiot odpowiedzialny za degradację terenu lub nielegalne składowanie odpadów nie może zostać zidentyfikowany lub nie może być odpowiedzialny za finansowanie rekultywacji zgodnie z zasadą „zanieczyszczający płaci” oraz dyrektywą 2004/35/WE w sprawie odpowiedzialności za środowisko w odniesieniu do zapobiegania i zaradzania szkodom wyrządzonym środowisku naturalnemu.</w:t>
      </w:r>
      <w:r>
        <w:br/>
      </w:r>
      <w:r>
        <w:br/>
        <w:t>• do 10% kosztów kwalifikowalnych projektu - działania edukacyjne dotyczące ochrony i zachowania przyrody, ochrony wód i ekosystemów od wód zależnych, ściśle powiązane z celami projektu i obszarem oddziaływania.</w:t>
      </w:r>
      <w:r>
        <w:br/>
      </w:r>
      <w:r>
        <w:br/>
        <w:t xml:space="preserve">Najważniejsze warunki realizacji Działania: </w:t>
      </w:r>
      <w:r>
        <w:br/>
        <w:t xml:space="preserve">1. Działanie będzie realizowane wyłącznie w formule konkursów ogłaszanych przez LGD zgodnie z mechanizmem RLKS. </w:t>
      </w:r>
      <w:r>
        <w:br/>
        <w:t>2. Wsparcie uzyskać mogą wyłącznie projekty wybrane do dofinansowania przez właściwą LGD w ramach realizacji jej strategii.</w:t>
      </w:r>
      <w:r>
        <w:br/>
        <w:t>3. W ramach wszystkich typów projektów niekwalifikowalne będą zadania, które nie dotyczą ochrony czynnej (zgodnie z definicją z ustawy o ochronie przyrody z 16.04.2004 r. ze. zm.), które nie przyczyniają się do ochrony, odnowy i zrównoważonego użytkowania obszarów chronionych, takie jak np. parkingi, drogi dojazdowe.</w:t>
      </w:r>
      <w:r>
        <w:br/>
        <w:t xml:space="preserve">Wyjątek stanowią działania wymienione w typach projektów jako uzupełniające, wsparte maksymalnie do poziomu 30% alokacji przeznaczonej w ramach Działania 2.17. dla danej LGD [dot. zadań uzupełniających a)-d)] oraz działania edukacyjne, których poziom dofinansowania nie może przekroczyć </w:t>
      </w:r>
      <w:r>
        <w:lastRenderedPageBreak/>
        <w:t>10% kosztów kwalifikowalnych projektu.</w:t>
      </w:r>
      <w:r>
        <w:br/>
        <w:t>4. W ramach 1. typu projektu zadania realizowane na obszarach chronionych nie mogą być sprzeczne z planami ich ochrony oraz innymi dokumentami dotyczącymi ochrony tj. uchwały właściwych jst.</w:t>
      </w:r>
      <w:r>
        <w:br/>
        <w:t>5. W ramach 1. typu projektu zadania realizowane na obszarach rezerwatów przyrody pokrywających się z obszarami parków krajobrazowych mogą być wdrażane wyłącznie na zasadach komplementarności z programem krajowym.</w:t>
      </w:r>
      <w:r>
        <w:br/>
        <w:t xml:space="preserve">6. Beneficjentami mogą być podmioty wskazane w lokalnych strategiach rozwoju, jednocześnie zgodne z katalogiem beneficjentów szczegółowych w ramach Działania 2.17.  </w:t>
      </w:r>
      <w:r>
        <w:br/>
        <w:t xml:space="preserve">7. Zakres wsparcia będzie zgodny z lokalną strategią rozwoju dla obszaru danej LGD. </w:t>
      </w:r>
      <w:r>
        <w:br/>
        <w:t>8. Dla wszystkich typów projektów koszty pośrednie są niekwalifikowalne.</w:t>
      </w:r>
      <w:r>
        <w:br/>
        <w:t>9. Ponadto wszystkie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i zapisami „Analizy spełniania zasady DNSH dla projektu programu Fundusze Europejskie dla Pomorza 2021–2027” w zakresie CS 2 (vii).</w:t>
      </w:r>
      <w:r>
        <w:br/>
      </w:r>
      <w:r>
        <w:br/>
        <w:t xml:space="preserve">Na etapie wyboru przez LGD preferowane będą projekty realizowane na obszarach: </w:t>
      </w:r>
      <w:r>
        <w:br/>
        <w:t>- Natura 2000;</w:t>
      </w:r>
      <w:r>
        <w:br/>
        <w:t>- wpisujących się w strukturę korytarzy ekologicznych wg PZPWP;</w:t>
      </w:r>
      <w:r>
        <w:br/>
        <w:t>- krajobrazów priorytetowych wyznaczonych w audycie krajobrazowym dla województwa pomorskiego.</w:t>
      </w:r>
      <w:r>
        <w:br/>
      </w:r>
      <w:r>
        <w:br/>
        <w:t>Ukierunkowanie terytorialne:</w:t>
      </w:r>
      <w:r>
        <w:br/>
        <w:t>Działanie realizowane będzie na obszarach wynikających ze strategii poszczególnych LGD.</w:t>
      </w:r>
    </w:p>
    <w:p w14:paraId="2480CA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BDB5E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9C254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F2C3D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F3667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5226D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4DCA8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02F5C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w:t>
      </w:r>
    </w:p>
    <w:p w14:paraId="43F28A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ACA1A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4671C6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5E326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65503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66315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249A6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E7A15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C9A65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A3387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RLKS</w:t>
      </w:r>
    </w:p>
    <w:p w14:paraId="25EFBF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999A8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Służby publiczne</w:t>
      </w:r>
    </w:p>
    <w:p w14:paraId="16EC3B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FAABE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naukowe, Jednostki organizacyjne działające w imieniu jednostek samorządu terytorialnego, Jednostki Samorządu Terytorialnego, Lasy Państwowe, parki narodowe i krajobrazowe, Organizacje pozarządowe, Podmioty świadczące usługi publiczne w ramach realizacji obowiązków własnych jednostek samorządu terytorialnego</w:t>
      </w:r>
    </w:p>
    <w:p w14:paraId="5465A3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A44CD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 zasobów środowiska, użytkownicy korzystający z zasobów środowiska, wszyscy mieszkańcy obszaru objętego lokalną strategią rozwoju</w:t>
      </w:r>
    </w:p>
    <w:p w14:paraId="1C7E6E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95EA2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bioróżnorodność, lokalne_inicjatywy, Natura_2000, obszary_chronione, ochrona_czynna, odtwarzanie_mokradeł, park_krajobrazowy, rekultywacja, rezerwat_przyrody</w:t>
      </w:r>
    </w:p>
    <w:p w14:paraId="7E9CAC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B9814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WLWK-PLRO194 - Liczba obiektów infrastruktury na cele ukierunkowania ruchu turystycznego albo edukacji przyrodniczej</w:t>
      </w:r>
    </w:p>
    <w:p w14:paraId="744EB5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0A9B4A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WLWK-PLRO069 - Powierzchnia obszarów chronionych i cennych przyrodniczo innych niż Natura 2000 objętych działaniami ochronnymi i odtwarzającymi</w:t>
      </w:r>
    </w:p>
    <w:p w14:paraId="027B00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WLWK-RCO037 - Powierzchnia obszarów Natura 2000 objętych środkami ochrony i odtworzenia</w:t>
      </w:r>
    </w:p>
    <w:p w14:paraId="43D733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WLWK-PLRO072 - Powierzchnia parków krajobrazowych objętych wsparciem w ramach realizacji zadań objętych planami ochrony</w:t>
      </w:r>
    </w:p>
    <w:p w14:paraId="31CECA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654316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WLWK-RCO080 - Wspierane strategie rozwoju lokalnego kierowanego przez społeczność</w:t>
      </w:r>
    </w:p>
    <w:p w14:paraId="59BD9F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5A987C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6E34A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78A2E4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1C31E3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40E4EB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WLWK-PLRR099 - Ludność mieszkająca w sąsiedztwie obszarów objętych działaniami ochronnymi i odtwarzającymi</w:t>
      </w:r>
    </w:p>
    <w:p w14:paraId="292C33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FC7059C"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7" w:name="_Toc243567003"/>
      <w:r>
        <w:rPr>
          <w:rFonts w:ascii="Calibri" w:hAnsi="Calibri" w:cs="Calibri"/>
          <w:i w:val="0"/>
          <w:sz w:val="32"/>
        </w:rPr>
        <w:t>Priorytet FEPM.03 Fundusze europejskie dla mobilnego Pomorza</w:t>
      </w:r>
      <w:bookmarkEnd w:id="27"/>
    </w:p>
    <w:p w14:paraId="312EE70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6F6191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0D0DDC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67E33A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134A74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A6B5D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73F3AD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664945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23F5E8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2BD820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144 092 501,00</w:t>
      </w:r>
    </w:p>
    <w:p w14:paraId="1D5BCE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6606B0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9B0C5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lastRenderedPageBreak/>
        <w:t>Kod i nazwa działania</w:t>
      </w:r>
    </w:p>
    <w:p w14:paraId="7D8C1DE2"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8" w:name="_Toc243567004"/>
      <w:r>
        <w:rPr>
          <w:rFonts w:ascii="Calibri" w:hAnsi="Calibri" w:cs="Calibri"/>
          <w:sz w:val="32"/>
        </w:rPr>
        <w:t>Działanie FEPM.03.01 Mobilność miejska</w:t>
      </w:r>
      <w:bookmarkEnd w:id="28"/>
    </w:p>
    <w:p w14:paraId="03636E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881A1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401B59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437CC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8 485 112,00</w:t>
      </w:r>
    </w:p>
    <w:p w14:paraId="1BA40E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FD83D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083 - Infrastruktura rowerowa, 086 - Infrastruktura paliw alternatywnych</w:t>
      </w:r>
    </w:p>
    <w:p w14:paraId="25B50F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E1D17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prowadzące do wzrostu znaczenia zrównoważonej zbiorowej i indywidualnej mobilności miejskiej, realizowane w miastach (i ich obszarach funkcjonalnych) województwa pomorskiego z wyłączeniem obszarów uprawnionych do wsparcia w ramach Działań 3.2. i 3.3.</w:t>
      </w:r>
      <w:r>
        <w:br/>
        <w:t>Interwencja ma na celu umocnienie pozycji transportu zbiorowego (mobilność zrównoważona) oraz ograniczenie emisji pochodzącej z transportu (mobilność niskoemisyjna), a jej realizacja przyczyni się do pogłębienia integracji oraz poprawy sprawności, atrakcyjności i ekoefektywności systemu transportu zbiorowego, tworzącego alternatywę dla indywidualnego transportu samochodowego.</w:t>
      </w:r>
      <w:r>
        <w:br/>
      </w:r>
      <w:r>
        <w:br/>
        <w:t>Typy projektów:</w:t>
      </w:r>
      <w:r>
        <w:br/>
        <w:t>1. Budowa, rozbudowa i przebudowa infrastruktury składającej się na węzeł integracyjny lub przystanek zintegrowany takiej jak:</w:t>
      </w:r>
      <w:r>
        <w:br/>
        <w:t>a. punktowa infrastruktura transportu zbiorowego służąca powiązaniu jego różnych form: m.in. pętle autobusowe;</w:t>
      </w:r>
      <w:r>
        <w:br/>
        <w:t>b. systemy parkingowe typu „parkuj i jedź” („park&amp;ride”), „parkuj rower i jedź” („bike&amp;ride”) oraz „podwieź i jedź” (kiss&amp;ride”) wraz z towarzyszącą im infrastrukturą służącą obsłudze pasażerów;</w:t>
      </w:r>
      <w:r>
        <w:br/>
        <w:t xml:space="preserve">c. dworce kolejowe, autobusowe lub inne obiekty obsługi podróżnych; </w:t>
      </w:r>
      <w:r>
        <w:br/>
        <w:t>d. infrastruktura drogowa (wraz z narzędziami cyfrowymi) wykorzystywana w transporcie publicznym, do obsługi obiektów „parkuj i jedź” lub jej elementy ukierunkowane na bezpieczeństwo niechronionych użytkowników dróg (w tym pieszych i rowerzystów).</w:t>
      </w:r>
      <w:r>
        <w:br/>
        <w:t>2. Budowa, rozbudowa i przebudowa liniowej infrastruktury transportu autobusowego, w tym pętli, wydzielonych pasów ruchu (buspasów), zatok przystankowych;</w:t>
      </w:r>
      <w:r>
        <w:br/>
        <w:t>3. Budowa, rozbudowa i przebudowa infrastruktury transportu rowerowego, pieszego i pieszo-rowerowego, a także rozwój systemów bike-sharingowych;</w:t>
      </w:r>
      <w:r>
        <w:br/>
      </w:r>
      <w:r>
        <w:lastRenderedPageBreak/>
        <w:t>4. Zakup zero i niskoemisyjnego taboru publicznego transportu zbiorowego np. autobusów;</w:t>
      </w:r>
      <w:r>
        <w:br/>
        <w:t xml:space="preserve">5. Rozwój infrastruktury ładowania i tankowania pojazdów zeroemisyjnych; </w:t>
      </w:r>
      <w:r>
        <w:br/>
        <w:t>6. Przedsięwzięcia służące cyfryzacji transportu miejskiego, poprawiające funkcjonowanie, konkurencyjność i bezpieczeństwo publicznego transportu zbiorowego, w szczególności utworzenie lub rozwój:</w:t>
      </w:r>
      <w:r>
        <w:br/>
        <w:t xml:space="preserve">a. systemów zarządzania transportem zbiorowym (w tym systemów sterowania ruchem pojazdów transportu zbiorowego); </w:t>
      </w:r>
      <w:r>
        <w:br/>
        <w:t xml:space="preserve">b. systemów monitoringu transportu zbiorowego i przystanków (m.in. systemów monitorowania bezpieczeństwa pasażerów); </w:t>
      </w:r>
      <w:r>
        <w:br/>
        <w:t xml:space="preserve">c. systemów informacji dla pasażerów transportu zbiorowego; </w:t>
      </w:r>
      <w:r>
        <w:br/>
        <w:t xml:space="preserve">d. systemów organizacji przewozów, w tym elektronicznych systemów pobierania opłat (bilet elektroniczny); </w:t>
      </w:r>
      <w:r>
        <w:br/>
        <w:t xml:space="preserve">e. aplikacji do planowania podróży. </w:t>
      </w:r>
      <w:r>
        <w:br/>
      </w:r>
      <w:r>
        <w:br/>
        <w:t>Uzupełniająco, w ramach typów projektów 1. – 3. możliwe będą również:</w:t>
      </w:r>
      <w:r>
        <w:br/>
        <w:t>- działania służące likwidacji barier architektonicznych, w szczególności w oparciu o projektowanie uniwersalne lub zastosowanie racjonalnego usprawnienia oraz uwzględniające potrzeby osób z niepełnosprawnościami;</w:t>
      </w:r>
      <w:r>
        <w:br/>
        <w:t>- działania sprzyjające adaptacji do zmian klimatu, w szczególności poprzez zastosowanie błękitno-zielonej infrastruktury.</w:t>
      </w:r>
      <w:r>
        <w:br/>
      </w:r>
      <w:r>
        <w:br/>
        <w:t>Ponadto, w ramach typów projektów 1. – 6. możliwe będą działania edukacyjne dotyczące zrównoważonej mobilności miejskiej - do 10% jego kosztów kwalifikowalnych.</w:t>
      </w:r>
      <w:r>
        <w:br/>
      </w:r>
      <w:r>
        <w:br/>
        <w:t>Najważniejsze warunki realizacji projektów:</w:t>
      </w:r>
      <w:r>
        <w:br/>
        <w:t>1. Projekty muszą być zgodne z zapisami Regionalnego Programu Strategicznego w zakresie mobilności i komunikacji, stanowiącego „Regionalny Plan Transportowy dla Województwa Pomorskiego 2030”;</w:t>
      </w:r>
      <w:r>
        <w:br/>
        <w:t>2. Projekty muszą być zgodne z dokumentem dotyczącym planowania mobilności przyjętym dla obszaru, na którym realizowana jest inwestycja;</w:t>
      </w:r>
      <w:r>
        <w:br/>
        <w:t>3. Podatek VAT i koszty pośrednie w projekcie są niekwalifikowalne;</w:t>
      </w:r>
      <w:r>
        <w:br/>
        <w:t>4. Ze wsparcia wykluczone będą projekty dla których Wnioskodawcą/Partnerem są jednostki samorządu terytorialnego (jst) które mają status Obserwatora w ZIT lub jednostki organizacyjne i spółki od nich zależne, jeżeli podmioty te wskazane zostały w „Porozumieniu w sprawie realizacji instrumentu Zintegrowane Inwestycje Terytorialne” jako uprawnione do wsparcia w Działaniach 3.2. lub 3.3.</w:t>
      </w:r>
      <w:r>
        <w:br/>
        <w:t>5.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 xml:space="preserve">zgodnie z Wytycznymi MFiPR dotyczącymi realizacji zasad równościowych w ramach funduszy unijnych </w:t>
      </w:r>
      <w:r>
        <w:lastRenderedPageBreak/>
        <w:t>na lata 2021-2027 oraz zapisami „Analizy spełniania zasady DNSH dla projektu programu Fundusze Europejskie dla Pomorza 2021–2027” w zakresie celu szczegółowego 2 (viii).</w:t>
      </w:r>
      <w:r>
        <w:br/>
        <w:t xml:space="preserve">6. Dla pierwszego typu projektu: </w:t>
      </w:r>
      <w:r>
        <w:br/>
        <w:t>- nowe węzły integracyjne lub przystanki zintegrowane muszą być zlokalizowane poza obszarami centralnymi miast;</w:t>
      </w:r>
      <w:r>
        <w:br/>
        <w:t>- wykluczone są inwestycje w infrastrukturę drogową na potrzeby ruchu pojazdów samochodowych niewykorzystywanych w transporcie publicznym z wyjątkiem elementów ukierunkowanych na poprawę bezpieczeństwa niechronionych użytkowników dróg (w tym pieszych i rowerzystów);</w:t>
      </w:r>
      <w:r>
        <w:br/>
        <w:t xml:space="preserve">- budowa i rozbudowa obiektów typu „parkuj i jedź” może być realizowana wyłącznie poza obszarami centralnymi miast. </w:t>
      </w:r>
      <w:r>
        <w:br/>
        <w:t>7. Dla drugiego typu projektu:</w:t>
      </w:r>
      <w:r>
        <w:br/>
        <w:t>- budowana, rozbudowywana lub przebudowywana sieć drogowa na potrzeby linii autobusowych nie może być wykorzystywana dla indywidualnego ruchu samochodowego.</w:t>
      </w:r>
      <w:r>
        <w:br/>
        <w:t xml:space="preserve">8. Dla trzeciego typu projektu: </w:t>
      </w:r>
      <w:r>
        <w:br/>
        <w:t>- infrastruktura transportu rowerowego, pieszego i pieszo-rowerowego może być realizowana na obszarze o promieniu 3 km od węzła integracyjnego;</w:t>
      </w:r>
      <w:r>
        <w:br/>
        <w:t>- infrastruktura powinna zostać zaprojektowana i zrealizowana zgodnie z właściwymi wytycznymi projektowania infrastruktury dla pieszych, rowerów i transportu zbiorowego WR-D-40 oraz WR-D-60.</w:t>
      </w:r>
      <w:r>
        <w:br/>
        <w:t xml:space="preserve">9. Dla czwartego typu projektu: </w:t>
      </w:r>
      <w:r>
        <w:br/>
        <w:t>- pojazdy niskoemisyjne muszą spełniać wymogi dla ekologicznie czystych pojazdów w rozumieniu dyrektywy Parlamentu Europejskiego i Rady 2009/33/WE.</w:t>
      </w:r>
      <w:r>
        <w:br/>
        <w:t>10. Dla piątego typu projektu:</w:t>
      </w:r>
      <w:r>
        <w:br/>
        <w:t xml:space="preserve">- infrastruktura może być realizowana jedynie w przypadku braku możliwości finansowania jej ze źródeł prywatnych; </w:t>
      </w:r>
      <w:r>
        <w:br/>
        <w:t xml:space="preserve">- w przypadku infrastruktury dla użytkowników indywidualnych - należy zapewnić niedyskryminacyjny dostęp dla wszystkich użytkowników. </w:t>
      </w:r>
      <w:r>
        <w:br/>
        <w:t>11. Dla szóstego typu projektu:</w:t>
      </w:r>
      <w:r>
        <w:br/>
        <w:t>Interwencja dotycząca integracji regionalnego transportu kolejowego z transportem lokalnym powinna być powiązana z przedsięwzięciem strategicznym wskazanym w Regionalnym Programie Strategicznym w zakresie mobilności i komunikacji pod nazwą „Zwiększenie dostępności regionalnego transportu kolejowego w województwie pomorskim poprzez jego integrację z transportem lokalnym – budowa elektronicznej Platformy Zintegrowanych Usług Mobilności (FALA)”.</w:t>
      </w:r>
      <w:r>
        <w:br/>
        <w:t>12. W ramach piątego typu projektu przedsiębiorcy mogą pełnić wyłącznie rolę partnerów w projektach realizowanych przez administrację publiczną.</w:t>
      </w:r>
      <w:r>
        <w:br/>
      </w:r>
      <w:r>
        <w:br/>
        <w:t>Ukierunkowanie terytorialne:</w:t>
      </w:r>
      <w:r>
        <w:br/>
        <w:t>- gminy: Czersk, Łeba, Miastko, Pelplin (o ile nie są uprawnione do wsparcia w Działaniach 3.2. i 3.3.) – wszystkie typy projektów wskazane powyżej;</w:t>
      </w:r>
      <w:r>
        <w:br/>
        <w:t>- gminy: Brusy i Kępice (o ile nie są uprawnione do wsparcia w Działaniach 3.2. i 3.3.) – pierwszy, drugi, czwarty, piąty, szósty i siódmy z typów projektów wskazanych powyżej;</w:t>
      </w:r>
      <w:r>
        <w:br/>
        <w:t>- gminy: Nowy Dwór Gdański i Prabuty (o ile nie są uprawnione do wsparcia w Działaniach 3.2. i 3.3.) – trzeci, czwarty, szósty i siódmy z typów projektów wskazanych powyżej;</w:t>
      </w:r>
      <w:r>
        <w:br/>
      </w:r>
      <w:r>
        <w:lastRenderedPageBreak/>
        <w:t>- gminy: Czarna Woda, Czarne, Debrzno, Dzierzgoń, Gniew, Krynica Morska, Skarszewy, Skórcz (o ile nie są uprawnione do wsparcia w Działaniach 3.2 i 3.3.) – czwarty, szósty i siódmy z typów projektów wskazanych powyżej;</w:t>
      </w:r>
      <w:r>
        <w:br/>
        <w:t>- w przypadku czwartego typu projektu realizowanego na terenie wskazanej powyżej gminy lub gmin, zakupiony tabor publicznego transportu zbiorowego może w uzasadnionych przypadkach obsługiwać również obszar wykraczający poza jej/ich granice.</w:t>
      </w:r>
      <w:r>
        <w:br/>
      </w:r>
      <w:r>
        <w:br/>
        <w:t xml:space="preserve">Preferowane będą projekty: </w:t>
      </w:r>
      <w:r>
        <w:br/>
        <w:t>- uzgodnione w ramach Zintegrowanych Porozumień Terytorialnych;</w:t>
      </w:r>
      <w:r>
        <w:br/>
        <w:t>- powiązane z wprowadzaniem integracji taryfowej oraz wdrażaniem koncepcji „Mobilność jako usługa” (MaaS);</w:t>
      </w:r>
      <w:r>
        <w:br/>
        <w:t>- uwzględniające działania wyrównujące szanse grup zagrożonych dyskryminacją;</w:t>
      </w:r>
      <w:r>
        <w:br/>
        <w:t>- zgodne z Planem Zrównoważonej Mobilności Miejskiej (SUMP) dla właściwego względem miejsca inwestycji miejskiego obszaru funkcjonalnego:</w:t>
      </w:r>
      <w:r>
        <w:br/>
        <w:t>• sporządzonym zgodnie z wymogami określonymi we właściwym Komunikacie Komisji dotyczącym SUMP oraz rozporządzeniem UE w sprawie sieci TEN-T;</w:t>
      </w:r>
      <w:r>
        <w:br/>
        <w:t>• przyjętym przez organ właściwy terytorialnie oraz rzeczowo, w formie zapewniającej jego praktyczną realizację.</w:t>
      </w:r>
      <w:r>
        <w:br/>
        <w:t>- realizowane w partnerstwie publiczno – prywatnym.</w:t>
      </w:r>
    </w:p>
    <w:p w14:paraId="2D2D63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14960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715F1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FCE4A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8029B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717C7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w:t>
      </w:r>
      <w:r>
        <w:lastRenderedPageBreak/>
        <w:t>zgodne z rynkiem wewnętrznym w zastosowaniu art. 107 i 108 Traktatu (Dz. Urz. UE L 187 z 26.06.2014, str. 1, z późn. zm.)</w:t>
      </w:r>
    </w:p>
    <w:p w14:paraId="1656C6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A1192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2F2D16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FD0B7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35199B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264D6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18A17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9A176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250BC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3E51F0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1 000 000,00</w:t>
      </w:r>
    </w:p>
    <w:p w14:paraId="688B4D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33599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A433B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05DE8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DBAEE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7606A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Przedsiębiorstwa realizujące cele publiczne, Służby publiczne</w:t>
      </w:r>
    </w:p>
    <w:p w14:paraId="48CF8B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D2186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Jednostki organizacyjne działające w imieniu jednostek samorządu terytorialnego, Jednostki Samorządu Terytorialnego, MŚP, Organizatorzy i operatorzy publicznego transportu zbiorowego, Zarządcy dróg publicznych, Zarządcy infrastruktury dworcowej , Zarządcy infrastruktury kolejowej</w:t>
      </w:r>
    </w:p>
    <w:p w14:paraId="6A3F82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17409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przedsiębiorcy korzystający z miejskiej infrastruktury transportowej, użytkownicy indywidualni korzystający z miejskiej infrastruktury transportowej, użytkownicy indywidualni korzystający ze środków publicznego transportu zbiorowego</w:t>
      </w:r>
    </w:p>
    <w:p w14:paraId="7B937A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3CA69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autobusy, bike_and_ride, buspas, czysty_transport, komunikacja_zbiorowa, linie_autobusowe, mobilność_miejska, park_and_ride, tabor_miejski, węzły</w:t>
      </w:r>
    </w:p>
    <w:p w14:paraId="672ED5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AB3F0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341721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66470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62C1C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5581D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WLWK-PLRO079 - Długość nowych linii autobusowych</w:t>
      </w:r>
    </w:p>
    <w:p w14:paraId="0072E4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WLWK-PLRO082 - Długość przebudowanych lub zmodernizowanych linii autobusowych</w:t>
      </w:r>
    </w:p>
    <w:p w14:paraId="52A365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WLWK-PLRO081 - Długość przebudowanych lub zmodernizowanych linii autobusowych i trolejbusowych</w:t>
      </w:r>
    </w:p>
    <w:p w14:paraId="6185EB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69A3AF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47820B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63060C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WLWK-PLRO097 - Liczba wspartych zintegrowanych węzłów przesiadkowych</w:t>
      </w:r>
    </w:p>
    <w:p w14:paraId="7A1062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61A6F4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5D0532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WLWK-PLRO084 - Liczba zakupionych jednostek taboru pasażerskiego w publicznym transporcie zbiorowym komunikacji miejskiej i metropolitarnej</w:t>
      </w:r>
    </w:p>
    <w:p w14:paraId="2B6914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795233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618638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753492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CF470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WLWK-PLRR091 - Ilość energii pobranej ze wspartej infrastruktury paliw alternatywnych</w:t>
      </w:r>
    </w:p>
    <w:p w14:paraId="4884FF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WLWK-PLRR047 - Liczba ludności korzystającej z nowych lub zmodernizowanych cyfrowych systemów transportu miejskiego</w:t>
      </w:r>
    </w:p>
    <w:p w14:paraId="314807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335408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39E251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WLWK-RCR062 - Roczna liczba użytkowników nowego lub zmodernizowanego transportu publicznego</w:t>
      </w:r>
    </w:p>
    <w:p w14:paraId="3A59A7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1C75CD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E55107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9" w:name="_Toc243567005"/>
      <w:r>
        <w:rPr>
          <w:rFonts w:ascii="Calibri" w:hAnsi="Calibri" w:cs="Calibri"/>
          <w:sz w:val="32"/>
        </w:rPr>
        <w:t>Działanie FEPM.03.02 Mobilność miejska – ZIT na terenie obszaru metropolitalnego</w:t>
      </w:r>
      <w:bookmarkEnd w:id="29"/>
    </w:p>
    <w:p w14:paraId="506502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E1F3E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1FA305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C1A7F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Stowarzyszenie Obszar Metropolitalny Gdańsk-Gdynia-Sopot</w:t>
      </w:r>
    </w:p>
    <w:p w14:paraId="2FA763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39A49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63 308 456,00</w:t>
      </w:r>
    </w:p>
    <w:p w14:paraId="1103D3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ACA41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085 - Cyfryzacja transportu, gdy ma częściowo na celu redukcję emisji gazów cieplarnianych: transport miejski, 086 - Infrastruktura paliw alternatywnych</w:t>
      </w:r>
    </w:p>
    <w:p w14:paraId="1C4CA7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3C978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prowadzące do wzrostu znaczenia zrównoważonej zbiorowej i indywidualnej mobilności miejskiej, realizowane na terenie wskazanym w Strategii ZIT (Zintegrowanych Inwestycji Terytorialnych) dla Obszaru Metropolitalnego Gdańsk-Gdynia-Sopot. Interwencja ma na celu umocnienie pozycji transportu zbiorowego (mobilność zrównoważona) oraz ograniczenie emisji pochodzącej z transportu (mobilność niskoemisyjna), a jej realizacja przyczyni się do pogłębienia integracji oraz poprawy sprawności, atrakcyjności i ekoefektywności systemu transportu zbiorowego, tworzącego alternatywę dla indywidualnego transportu samochodowego.</w:t>
      </w:r>
      <w:r>
        <w:br/>
      </w:r>
      <w:r>
        <w:br/>
        <w:t>Typy projektów:</w:t>
      </w:r>
      <w:r>
        <w:br/>
        <w:t>1. Budowa, rozbudowa i przebudowa infrastruktury składającej się na węzeł integracyjny lub przystanek zintegrowany takiej jak:</w:t>
      </w:r>
      <w:r>
        <w:br/>
        <w:t>a. punktowa infrastruktura transportu zbiorowego służąca powiązaniu jego różnych form: m.in. pętle autobusowe, tramwajowe, trolejbusowe;</w:t>
      </w:r>
      <w:r>
        <w:br/>
        <w:t>b. systemy parkingowe typu „parkuj i jedź” („park&amp;ride”), „parkuj rower i jedź” („bike&amp;ride”) oraz „podwieź i jedź” (kiss&amp;ride”) wraz z towarzyszącą im infrastrukturą służącą obsłudze pasażerów;</w:t>
      </w:r>
      <w:r>
        <w:br/>
      </w:r>
      <w:r>
        <w:lastRenderedPageBreak/>
        <w:t xml:space="preserve">c. dworce kolejowe, autobusowe lub inne obiekty obsługi podróżnych; </w:t>
      </w:r>
      <w:r>
        <w:br/>
        <w:t>d. infrastruktura drogowa (wraz z narzędziami cyfrowymi) wykorzystywana w transporcie publicznym, do obsługi obiektów „parkuj i jedź” lub jej elementy ukierunkowane na bezpieczeństwo niechronionych użytkowników dróg (w tym pieszych i rowerzystów).</w:t>
      </w:r>
      <w:r>
        <w:br/>
        <w:t>2. Budowa, rozbudowa i przebudowa liniowej infrastruktury transportu tramwajowego, trolejbusowego i autobusowego, w tym układów torowych na trasach, pętlach i bocznicach, trakcji i podstacji trakcyjnych tramwajowych i trolejbusowych, pętli autobusowych, wydzielonych pasów ruchu (buspasów), zatok przystankowych;</w:t>
      </w:r>
      <w:r>
        <w:br/>
        <w:t>3. Budowa, rozbudowa i przebudowa infrastruktury transportu rowerowego, pieszego i pieszo-rowerowego, a także rozwój systemów bike-sharingowych;</w:t>
      </w:r>
      <w:r>
        <w:br/>
        <w:t xml:space="preserve">4. Zakup zero i niskoemisyjnego taboru publicznego transportu zbiorowego, np. autobusów, tramwajów, trolejbusów oraz innych środków komunikacji; </w:t>
      </w:r>
      <w:r>
        <w:br/>
        <w:t xml:space="preserve">5. Rozwój infrastruktury ładowania i tankowania pojazdów zeroemisyjnych; </w:t>
      </w:r>
      <w:r>
        <w:br/>
        <w:t>6. Przedsięwzięcia służące cyfryzacji transportu miejskiego, poprawiające funkcjonowanie, konkurencyjność i bezpieczeństwo publicznego transportu zbiorowego, w szczególności utworzenie lub rozwój:</w:t>
      </w:r>
      <w:r>
        <w:br/>
        <w:t xml:space="preserve">a. systemów zarządzania transportem zbiorowym (w tym systemów sterowania ruchem pojazdów transportu zbiorowego); </w:t>
      </w:r>
      <w:r>
        <w:br/>
        <w:t xml:space="preserve">b. systemów monitoringu transportu zbiorowego i przystanków (m.in. systemów monitorowania bezpieczeństwa pasażerów); </w:t>
      </w:r>
      <w:r>
        <w:br/>
        <w:t xml:space="preserve">c. systemów informacji dla pasażerów transportu zbiorowego; </w:t>
      </w:r>
      <w:r>
        <w:br/>
        <w:t xml:space="preserve">d. systemów organizacji przewozów, w tym elektronicznych systemów pobierania opłat (bilet elektroniczny); </w:t>
      </w:r>
      <w:r>
        <w:br/>
        <w:t xml:space="preserve">e. aplikacji do planowania podróży. </w:t>
      </w:r>
      <w:r>
        <w:br/>
      </w:r>
      <w:r>
        <w:br/>
        <w:t>Uzupełniająco, w ramach typów projektów 1. – 3. możliwe będą również:</w:t>
      </w:r>
      <w:r>
        <w:br/>
        <w:t>- działania służące likwidacji barier architektonicznych, w szczególności w oparciu o projektowanie uniwersalne lub zastosowanie racjonalnego usprawnienia oraz uwzględniające potrzeby osób z niepełnosprawnościami;</w:t>
      </w:r>
      <w:r>
        <w:br/>
        <w:t>- działania sprzyjające adaptacji do zmian klimatu, w szczególności poprzez zastosowanie błękitno-zielonej infrastruktury.</w:t>
      </w:r>
      <w:r>
        <w:br/>
      </w:r>
      <w:r>
        <w:br/>
        <w:t>Ponadto, w ramach typów projektów 1. – 6. możliwe będą działania edukacyjne dotyczące zrównoważonej mobilności miejskiej - do 10% jego kosztów kwalifikowalnych.</w:t>
      </w:r>
      <w:r>
        <w:br/>
      </w:r>
      <w:r>
        <w:br/>
        <w:t>Najważniejsze warunki realizacji projektów:</w:t>
      </w:r>
      <w:r>
        <w:br/>
        <w:t>1. Wsparcie uzyskać mogą wyłącznie projekty wpisane do Strategii ZIT dla Obszaru Metropolitalnego Gdańsk-Gdynia-Sopot;</w:t>
      </w:r>
      <w:r>
        <w:br/>
        <w:t>2. Projekty muszą być zgodne z zapisami Regionalnego Programu Strategicznego w zakresie mobilności i komunikacji, stanowiącego „Regionalny Plan Transportowy dla Województwa Pomorskiego 2030”;</w:t>
      </w:r>
      <w:r>
        <w:br/>
        <w:t>3. Projekty muszą być zgodne z Planem Zrównoważonej Mobilności Miejskiej (SUMP) dla Obszaru Metropolitalnego Gdańsk-Gdynia-Sopot:</w:t>
      </w:r>
      <w:r>
        <w:br/>
      </w:r>
      <w:r>
        <w:lastRenderedPageBreak/>
        <w:t>- sporządzonym zgodnie z wymogami określonymi we właściwym Komunikacie Komisji dotyczącym SUMP oraz rozporządzeniem UE w sprawie sieci TEN-T;</w:t>
      </w:r>
      <w:r>
        <w:br/>
        <w:t xml:space="preserve">- przyjętym przez organ właściwy terytorialnie oraz rzeczowo, w formie zapewniającej jego praktyczną realizację; </w:t>
      </w:r>
      <w:r>
        <w:br/>
        <w:t>4. Podatek VAT i koszty pośrednie w projekcie są niekwalifikowalne;</w:t>
      </w:r>
      <w:r>
        <w:br/>
        <w:t>5. Ze wsparcia wykluczone będą projekty dla których Wnioskodawcą/Partnerem są jednostki samorządu terytorialnego (jst) które mają status Obserwatora w ZIT lub jednostki organizacyjne i spółki od nich zależne, jeżeli podmioty te uczestniczyły w naborze konkurencyjnym w ramach Działania 3.1. lub zostały wskazane w „Porozumieniu w sprawie realizacji instrumentu Zintegrowane Inwestycje Terytorialne” jako uprawnione do wsparcia w Dz. 3.3.</w:t>
      </w:r>
      <w:r>
        <w:br/>
        <w:t>6.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2 (viii).</w:t>
      </w:r>
      <w:r>
        <w:br/>
        <w:t xml:space="preserve">7. Dla pierwszego typu projektu: </w:t>
      </w:r>
      <w:r>
        <w:br/>
        <w:t>- nowe węzły integracyjne lub przystanki zintegrowane muszą być zlokalizowane poza obszarami centralnymi miast;</w:t>
      </w:r>
      <w:r>
        <w:br/>
        <w:t>- wykluczone są inwestycje w infrastrukturę drogową na potrzeby ruchu pojazdów samochodowych niewykorzystywanych w transporcie publicznym, z wyjątkiem elementów ukierunkowanych na poprawę bezpieczeństwa niechronionych użytkowników dróg (w tym pieszych i rowerzystów);</w:t>
      </w:r>
      <w:r>
        <w:br/>
        <w:t>- budowa i rozbudowa obiektów typu „parkuj i jedź” może być realizowana wyłącznie poza obszarami centralnymi miast;</w:t>
      </w:r>
      <w:r>
        <w:br/>
        <w:t>8. Dla drugiego typu projektu:</w:t>
      </w:r>
      <w:r>
        <w:br/>
        <w:t>- budowana, rozbudowywana lub przebudowywana sieć drogowa na potrzeby linii autobusowych i trolejbusowych nie może być wykorzystywana dla indywidualnego ruchu samochodowego;</w:t>
      </w:r>
      <w:r>
        <w:br/>
        <w:t>9. Dla trzeciego typu projektu:</w:t>
      </w:r>
      <w:r>
        <w:br/>
        <w:t>- infrastruktura powinna zostać zaprojektowana i zrealizowana zgodnie z właściwymi wytycznymi projektowania infrastruktury dla pieszych, rowerów i transportu zbiorowego WR-D-40 oraz WR-D-60.</w:t>
      </w:r>
      <w:r>
        <w:br/>
        <w:t xml:space="preserve">10. Dla czwartego typu projektu: </w:t>
      </w:r>
      <w:r>
        <w:br/>
        <w:t>- pojazdy niskoemisyjne muszą spełniać wymogi dla ekologicznie czystych pojazdów w rozumieniu dyrektywy Parlamentu Europejskiego i Rady 2009/33/WE;</w:t>
      </w:r>
      <w:r>
        <w:br/>
        <w:t xml:space="preserve">11. Dla piątego typu projektu: </w:t>
      </w:r>
      <w:r>
        <w:br/>
        <w:t>- infrastruktura może być realizowana jedynie w przypadku braku możliwości finansowania jej ze źródeł prywatnych;</w:t>
      </w:r>
      <w:r>
        <w:br/>
        <w:t>- w przypadku infrastruktury dla użytkowników indywidualnych - należy zapewnić niedyskryminacyjny dostęp dla wszystkich użytkowników;</w:t>
      </w:r>
      <w:r>
        <w:br/>
      </w:r>
      <w:r>
        <w:lastRenderedPageBreak/>
        <w:t>12. Dla szóstego typu projektu:</w:t>
      </w:r>
      <w:r>
        <w:br/>
        <w:t>Interwencja dotycząca integracji regionalnego transportu kolejowego z transportem lokalnym powinna być powiązana z przedsięwzięciem strategicznym wskazanym w Regionalnym Programie Strategicznym w zakresie mobilności i komunikacji pod nazwą „Zwiększenie dostępności regionalnego transportu kolejowego w województwie pomorskim poprzez jego integrację z transportem lokalnym – budowa elektronicznej Platformy Zintegrowanych Usług Mobilności (FALA)”.</w:t>
      </w:r>
      <w:r>
        <w:br/>
      </w:r>
      <w:r>
        <w:br/>
        <w:t>Ukierunkowanie terytorialne:</w:t>
      </w:r>
      <w:r>
        <w:br/>
        <w:t xml:space="preserve">Obszar wskazany w Strategii ZIT dla Obszaru Metropolitalnego Gdańsk-Gdynia-Sopot.  </w:t>
      </w:r>
      <w:r>
        <w:br/>
      </w:r>
      <w:r>
        <w:br/>
        <w:t xml:space="preserve">Preferowane będą projekty: </w:t>
      </w:r>
      <w:r>
        <w:br/>
        <w:t>- powiązane z wprowadzaniem integracji taryfowej oraz wdrażaniem koncepcji „Mobilność jako usługa” (MaaS);</w:t>
      </w:r>
      <w:r>
        <w:br/>
        <w:t>- uwzględniające działania wyrównujące szanse grup zagrożonych dyskryminacją;</w:t>
      </w:r>
      <w:r>
        <w:br/>
        <w:t>- realizowane w partnerstwie publiczno–prywatnym.</w:t>
      </w:r>
    </w:p>
    <w:p w14:paraId="231273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5E552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9A0E5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C9049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651EE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046AF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52CFE8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D0CF6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456208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CECE2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06BC23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A9A60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F6D3F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D3CBA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DD842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C8614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ECC33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ADDFC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7123BF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382FC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Przedsiębiorstwa realizujące cele publiczne, Służby publiczne</w:t>
      </w:r>
    </w:p>
    <w:p w14:paraId="532D48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B5043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Jednostki organizacyjne działające w imieniu jednostek samorządu terytorialnego, Jednostki Samorządu Terytorialnego, MŚP, Organizatorzy i operatorzy publicznego transportu zbiorowego, Zarządcy dróg publicznych, Zarządcy infrastruktury dworcowej , Zarządcy infrastruktury kolejowej</w:t>
      </w:r>
    </w:p>
    <w:p w14:paraId="214A19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2BCB9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przedsiębiorcy korzystający z miejskiej infrastruktury transportowej, użytkownicy indywidualni korzystający z miejskiej infrastruktury transportowej, użytkownicy indywidualni korzystający ze środków publicznego transportu zbiorowego</w:t>
      </w:r>
    </w:p>
    <w:p w14:paraId="0D1F18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CF3DF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autobusy, bike_and_ride, buspas, czysty_transport, komunikacja_zbiorowa, linie_autobusowe, mobilność_miejska, park_and_ride, tabor_miejski, węzły</w:t>
      </w:r>
    </w:p>
    <w:p w14:paraId="32CC14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A3F25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Duże, Małe, Mikro, Średnie</w:t>
      </w:r>
    </w:p>
    <w:p w14:paraId="438E52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60F32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015DB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189DA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WLWK-PLRO079 - Długość nowych linii autobusowych</w:t>
      </w:r>
    </w:p>
    <w:p w14:paraId="5087CB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WLWK-PLRO080 - Długość nowych linii trolejbusowych</w:t>
      </w:r>
    </w:p>
    <w:p w14:paraId="04941B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WLWK-PLRO082 - Długość przebudowanych lub zmodernizowanych linii autobusowych</w:t>
      </w:r>
    </w:p>
    <w:p w14:paraId="40F742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WLWK-PLRO081 - Długość przebudowanych lub zmodernizowanych linii autobusowych i trolejbusowych</w:t>
      </w:r>
    </w:p>
    <w:p w14:paraId="68B548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WLWK-PLRO077 - Długość przebudowanych lub zmodernizowanych linii tramwajowych</w:t>
      </w:r>
    </w:p>
    <w:p w14:paraId="0DB59E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WLWK-PLRO083 - Długość przebudowanych lub zmodernizowanych linii trolejbusowych</w:t>
      </w:r>
    </w:p>
    <w:p w14:paraId="0B852B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WLWK-PLRO075 - Długość wybudowanych linii tramwajowych</w:t>
      </w:r>
    </w:p>
    <w:p w14:paraId="0ECFCE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5525AE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21A34A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106066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WLWK-PLRO097 - Liczba wspartych zintegrowanych węzłów przesiadkowych</w:t>
      </w:r>
    </w:p>
    <w:p w14:paraId="5D52B0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484A66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694A75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WLWK-PLRO084 - Liczba zakupionych jednostek taboru pasażerskiego w publicznym transporcie zbiorowym komunikacji miejskiej i metropolitarnej</w:t>
      </w:r>
    </w:p>
    <w:p w14:paraId="687DCF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WLWK-PLRO087 - Liczba zakupionych jednostek taboru tramwajowego w publicznym transporcie zbiorowym komunikacji miejskiej i metropolitarnej</w:t>
      </w:r>
    </w:p>
    <w:p w14:paraId="3D8C97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WLWK-PLRO089 - Liczba zakupionych jednostek taboru trolejbusowego w publicznym transporcie zbiorowym komunikacji miejskiej i metropolitarnej</w:t>
      </w:r>
    </w:p>
    <w:p w14:paraId="5597BF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398CF2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6F2D5B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3A275A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12C7E6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19D321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3C2A6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WLWK-PLRR091 - Ilość energii pobranej ze wspartej infrastruktury paliw alternatywnych</w:t>
      </w:r>
    </w:p>
    <w:p w14:paraId="6D73CD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WLWK-PLRR047 - Liczba ludności korzystającej z nowych lub zmodernizowanych cyfrowych systemów transportu miejskiego</w:t>
      </w:r>
    </w:p>
    <w:p w14:paraId="0EA7C0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5485FC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334724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4B5C34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B57E7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650462A"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0" w:name="_Toc243567006"/>
      <w:r>
        <w:rPr>
          <w:rFonts w:ascii="Calibri" w:hAnsi="Calibri" w:cs="Calibri"/>
          <w:sz w:val="32"/>
        </w:rPr>
        <w:t>Działanie FEPM.03.03 Mobilność miejska – ZIT poza terenem obszaru metropolitalnego</w:t>
      </w:r>
      <w:bookmarkEnd w:id="30"/>
    </w:p>
    <w:p w14:paraId="30A09C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C8E08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0FE3B9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E4FEB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72 298 933,00</w:t>
      </w:r>
    </w:p>
    <w:p w14:paraId="4AFF92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99199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085 - Cyfryzacja transportu, gdy ma częściowo na celu redukcję emisji gazów cieplarnianych: transport miejski, 086 - Infrastruktura paliw alternatywnych</w:t>
      </w:r>
    </w:p>
    <w:p w14:paraId="71A808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64A57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prowadzące do wzrostu znaczenia zrównoważonej zbiorowej i indywidualnej mobilności miejskiej, realizowane na terenach wskazanych w Strategiach ZIT (Zintegrowanych Inwestycji Terytorialnych) dla Miejskich Obszarów Funkcjonalnych: Bytowa, Chojnic-Człuchowa, Kościerzyny, Kwidzyna, Lęborka, Malborka-Sztumu, Słupska-Ustki i Starogardu Gdańskiego.</w:t>
      </w:r>
      <w:r>
        <w:br/>
        <w:t>Interwencja ma na celu umocnienie pozycji transportu zbiorowego (mobilność zrównoważona) oraz ograniczenie emisji pochodzącej z transportu (mobilność niskoemisyjna), a jej realizacja przyczyni się do pogłębienia integracji oraz poprawy sprawności, atrakcyjności i ekoefektywności systemu transportu zbiorowego, tworzącego alternatywę dla indywidualnego transportu samochodowego.</w:t>
      </w:r>
      <w:r>
        <w:br/>
      </w:r>
      <w:r>
        <w:br/>
        <w:t>Typy projektów:</w:t>
      </w:r>
      <w:r>
        <w:br/>
        <w:t>1. Budowa, rozbudowa i przebudowa infrastruktury składającej się na węzeł integracyjny lub przystanek zintegrowany takiej jak:</w:t>
      </w:r>
      <w:r>
        <w:br/>
        <w:t xml:space="preserve">a. punktowa infrastruktura transportu zbiorowego służąca powiązaniu jego różnych form: m.in. pętle </w:t>
      </w:r>
      <w:r>
        <w:lastRenderedPageBreak/>
        <w:t>autobusowe;</w:t>
      </w:r>
      <w:r>
        <w:br/>
        <w:t>b. systemy parkingowe typu „parkuj i jedź” („park&amp;ride”), „parkuj rower i jedź” („bike&amp;ride”) oraz „podwieź i jedź” (kiss&amp;ride”) wraz z towarzyszącą im infrastrukturą służącą obsłudze pasażerów;</w:t>
      </w:r>
      <w:r>
        <w:br/>
        <w:t xml:space="preserve">c. dworce kolejowe, autobusowe lub inne obiekty obsługi podróżnych; </w:t>
      </w:r>
      <w:r>
        <w:br/>
        <w:t>d. infrastruktura drogowa (wraz z narzędziami cyfrowymi) wykorzystywana w transporcie publicznym, do obsługi obiektów „parkuj i jedź” lub jej elementy ukierunkowane na bezpieczeństwo niechronionych użytkowników dróg (w tym pieszych i rowerzystów);</w:t>
      </w:r>
      <w:r>
        <w:br/>
        <w:t>2. Budowa, rozbudowa i przebudowa liniowej infrastruktury transportu autobusowego, w tym pętli, wydzielonych pasów ruchu (buspasów), zatok przystankowych;</w:t>
      </w:r>
      <w:r>
        <w:br/>
        <w:t>3. Budowa, rozbudowa i przebudowa infrastruktury transportu rowerowego, pieszego i pieszo-rowerowego, a także rozwój systemów bike-sharingowych;</w:t>
      </w:r>
      <w:r>
        <w:br/>
        <w:t xml:space="preserve">4. Zakup zero i niskoemisyjnego taboru publicznego transportu zbiorowego np. autobusów; </w:t>
      </w:r>
      <w:r>
        <w:br/>
        <w:t xml:space="preserve">5. Rozwój infrastruktury ładowania i tankowania pojazdów zeroemisyjnych; </w:t>
      </w:r>
      <w:r>
        <w:br/>
        <w:t>6. Przedsięwzięcia służące cyfryzacji transportu miejskiego, poprawiające funkcjonowanie, konkurencyjność i bezpieczeństwo publicznego transportu zbiorowego, w szczególności utworzenie lub rozwój:</w:t>
      </w:r>
      <w:r>
        <w:br/>
        <w:t xml:space="preserve">a. systemów zarządzania transportem zbiorowym (w tym systemów sterowania ruchem pojazdów transportu zbiorowego); </w:t>
      </w:r>
      <w:r>
        <w:br/>
        <w:t xml:space="preserve">b. systemów monitoringu transportu zbiorowego i przystanków (m.in. systemów monitorowania bezpieczeństwa pasażerów); </w:t>
      </w:r>
      <w:r>
        <w:br/>
        <w:t xml:space="preserve">c. systemów informacji dla pasażerów transportu zbiorowego; </w:t>
      </w:r>
      <w:r>
        <w:br/>
        <w:t xml:space="preserve">d. systemów organizacji przewozów, w tym elektronicznych systemów pobierania opłat (bilet elektroniczny); </w:t>
      </w:r>
      <w:r>
        <w:br/>
        <w:t xml:space="preserve">e. aplikacji do planowania podróży. </w:t>
      </w:r>
      <w:r>
        <w:br/>
      </w:r>
      <w:r>
        <w:br/>
        <w:t>Uzupełniająco, w ramach typów projektów 1. – 3. możliwe będą również:</w:t>
      </w:r>
      <w:r>
        <w:br/>
        <w:t>- działania służące likwidacji barier architektonicznych, w szczególności w oparciu o projektowanie uniwersalne lub zastosowanie racjonalnego usprawnienia oraz uwzględniające potrzeby osób z niepełnosprawnościami;</w:t>
      </w:r>
      <w:r>
        <w:br/>
        <w:t>- działania sprzyjające adaptacji do zmian klimatu, w szczególności poprzez zastosowanie błękitno-zielonej infrastruktury.</w:t>
      </w:r>
      <w:r>
        <w:br/>
      </w:r>
      <w:r>
        <w:br/>
        <w:t>Ponadto, w ramach typów projektów 1. – 6. możliwe będą działania edukacyjne dotyczące zrównoważonej mobilności miejskiej - do 10% jego kosztów kwalifikowalnych.</w:t>
      </w:r>
      <w:r>
        <w:br/>
      </w:r>
      <w:r>
        <w:br/>
        <w:t>Najważniejsze warunki realizacji projektów:</w:t>
      </w:r>
      <w:r>
        <w:br/>
        <w:t xml:space="preserve">1. Wsparcie uzyskać mogą wyłącznie projekty wpisane do Strategii ZIT dla Miejskich Obszarów Funkcjonalnych właściwej dla obszaru ich realizacji; </w:t>
      </w:r>
      <w:r>
        <w:br/>
        <w:t>2. Projekty muszą być zgodne z zapisami Regionalnego Programu Strategicznego w zakresie mobilności i komunikacji, stanowiącego „Regionalny Plan Transportowy dla Województwa Pomorskiego 2030”;</w:t>
      </w:r>
      <w:r>
        <w:br/>
        <w:t xml:space="preserve">3. Projekty muszą być zgodne z dokumentem dotyczącym planowania mobilności przyjętym dla obszaru, na którym realizowana jest inwestycja; </w:t>
      </w:r>
      <w:r>
        <w:br/>
      </w:r>
      <w:r>
        <w:lastRenderedPageBreak/>
        <w:t>4. Podatek VAT i koszty pośrednie w projekcie są niekwalifikowalne;</w:t>
      </w:r>
      <w:r>
        <w:br/>
        <w:t>5. Ze wsparcia wykluczone będą projekty dla których Wnioskodawcą/Partnerem są jednostki samorządu terytorialnego (jst) które mają status Obserwatora w ZIT lub jednostki organizacyjne i spółki od nich zależne, jeżeli podmioty te uczestniczyły w naborze konkurencyjnym w ramach Działania 3.1. lub zostały wskazane w „Porozumieniu w sprawie realizacji instrumentu Zintegrowane Inwestycje Terytorialne” jako uprawnione do wsparcia w Dz. 3.2.</w:t>
      </w:r>
      <w:r>
        <w:br/>
        <w:t>6.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2 (viii).</w:t>
      </w:r>
      <w:r>
        <w:br/>
        <w:t xml:space="preserve">7. Dla pierwszego typu projektu: </w:t>
      </w:r>
      <w:r>
        <w:br/>
        <w:t>- nowe węzły integracyjne lub przystanki zintegrowane muszą być zlokalizowane poza obszarami centralnymi miast;</w:t>
      </w:r>
      <w:r>
        <w:br/>
        <w:t>- wykluczone są inwestycje w infrastrukturę drogową na potrzeby ruchu pojazdów samochodowych niewykorzystywanych w transporcie publicznym, z wyjątkiem elementów ukierunkowanych na poprawę bezpieczeństwa niechronionych użytkowników dróg (w tym pieszych i rowerzystów);</w:t>
      </w:r>
      <w:r>
        <w:br/>
        <w:t xml:space="preserve">- budowa i rozbudowa obiektów typu „parkuj i jedź” może być realizowana wyłącznie poza obszarami centralnymi miast; </w:t>
      </w:r>
      <w:r>
        <w:br/>
        <w:t>8. Dla drugiego typu projektu:</w:t>
      </w:r>
      <w:r>
        <w:br/>
        <w:t xml:space="preserve">- budowana, rozbudowywana lub przebudowywana sieć drogowa na potrzeby linii autobusowych nie może być wykorzystywana dla indywidualnego ruchu samochodowego; </w:t>
      </w:r>
      <w:r>
        <w:br/>
        <w:t>9. Dla trzeciego typu projektu:</w:t>
      </w:r>
      <w:r>
        <w:br/>
        <w:t>- infrastruktura powinna zostać zaprojektowana i zrealizowana zgodnie z właściwymi wytycznymi projektowania infrastruktury dla pieszych, rowerów i transportu zbiorowego WR-D-40 oraz WR-D-60.</w:t>
      </w:r>
      <w:r>
        <w:br/>
        <w:t xml:space="preserve">10. Dla czwartego typu projektu: </w:t>
      </w:r>
      <w:r>
        <w:br/>
        <w:t>- pojazdy niskoemisyjne muszą spełniać wymogi dla ekologicznie czystych pojazdów w rozumieniu dyrektywy Parlamentu Europejskiego i Rady 2009/33/WE;</w:t>
      </w:r>
      <w:r>
        <w:br/>
        <w:t xml:space="preserve">11. Dla piątego typu projektu: </w:t>
      </w:r>
      <w:r>
        <w:br/>
        <w:t>- infrastruktura może być realizowana jedynie w przypadku braku możliwości finansowania jej ze źródeł prywatnych;</w:t>
      </w:r>
      <w:r>
        <w:br/>
        <w:t xml:space="preserve">- w przypadku infrastruktury dla użytkowników indywidualnych - należy zapewnić niedyskryminacyjny dostęp dla wszystkich użytkowników; </w:t>
      </w:r>
      <w:r>
        <w:br/>
        <w:t>12. Dla szóstego typu projektu:</w:t>
      </w:r>
      <w:r>
        <w:br/>
        <w:t xml:space="preserve">Interwencja dotycząca integracji regionalnego transportu kolejowego z transportem lokalnym, powinna być powiązana z przedsięwzięciem strategicznym wskazanym w Regionalnym Programie Strategicznym w zakresie mobilności i komunikacji pod nazwą „Zwiększenie dostępności regionalnego transportu </w:t>
      </w:r>
      <w:r>
        <w:lastRenderedPageBreak/>
        <w:t>kolejowego w województwie pomorskim poprzez jego integrację z transportem lokalnym – budowa elektronicznej Platformy Zintegrowanych Usług Mobilności (FALA)”.</w:t>
      </w:r>
      <w:r>
        <w:br/>
      </w:r>
      <w:r>
        <w:br/>
        <w:t>Ukierunkowanie terytorialne:</w:t>
      </w:r>
      <w:r>
        <w:br/>
        <w:t xml:space="preserve">Obszary wskazane w Strategiach ZIT dla Miejskich Obszarów Funkcjonalnych: Bytowa, Chojnic-Człuchowa, Kościerzyny, Kwidzyna, Lęborka, Malborka-Sztumu, Słupska-Ustki i Starogardu Gdańskiego.  </w:t>
      </w:r>
      <w:r>
        <w:br/>
      </w:r>
      <w:r>
        <w:br/>
        <w:t xml:space="preserve">Preferowane będą projekty: </w:t>
      </w:r>
      <w:r>
        <w:br/>
        <w:t>1. powiązane z wprowadzaniem integracji taryfowej oraz wdrażaniem koncepcji „Mobilność jako usługa” (MaaS);</w:t>
      </w:r>
      <w:r>
        <w:br/>
        <w:t>2. uwzględniające działania wyrównujące szanse grup zagrożonych dyskryminacją;</w:t>
      </w:r>
      <w:r>
        <w:br/>
        <w:t>3. zgodne z Planem Zrównoważonej Mobilności Miejskiej (SUMP) dla właściwego względem miejsca inwestycji miejskiego obszaru funkcjonalnego:</w:t>
      </w:r>
      <w:r>
        <w:br/>
        <w:t>• sporządzonym zgodnie z wymogami określonymi we właściwym Komunikacie Komisji dotyczącym SUMP oraz rozporządzeniem UE w sprawie sieci TEN-T;</w:t>
      </w:r>
      <w:r>
        <w:br/>
        <w:t>• przyjętym przez organ właściwy terytorialnie oraz rzeczowo, w formie zapewniającej jego praktyczną realizację.</w:t>
      </w:r>
      <w:r>
        <w:br/>
        <w:t xml:space="preserve">4. realizowane w partnerstwie publiczno–prywatnym. </w:t>
      </w:r>
    </w:p>
    <w:p w14:paraId="7D0431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DEEC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71D24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41BFD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0DF32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D97DD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w:t>
      </w:r>
      <w:r>
        <w:lastRenderedPageBreak/>
        <w:t>zgodne z rynkiem wewnętrznym w zastosowaniu art. 107 i 108 Traktatu (Dz. Urz. UE L 187 z 26.06.2014, str. 1, z późn. zm.)</w:t>
      </w:r>
    </w:p>
    <w:p w14:paraId="660A01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8D8B6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18 stycznia 2024 r. w sprawie udzielania pomocy inwestycyjnej na infrastrukturę ładowania lub tankowania, zakup pojazdów ekologicznie czystych lub bezemisyjnych oraz na doposażenie pojazdów w ramach regionalnych programów na lata 2021–2027 (Dz.U. 2024 poz. 89)</w:t>
      </w:r>
    </w:p>
    <w:p w14:paraId="1CE23D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E6559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0129AD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70025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BAE18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0F095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89A31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E7B53F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C5095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A8C56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54CC84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4FDA9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Przedsiębiorstwa realizujące cele publiczne, Służby publiczne</w:t>
      </w:r>
    </w:p>
    <w:p w14:paraId="525CF1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2A450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Jednostki organizacyjne działające w imieniu jednostek samorządu terytorialnego, Jednostki Samorządu Terytorialnego, MŚP, Organizatorzy i operatorzy publicznego transportu zbiorowego, Zarządcy dróg publicznych, Zarządcy infrastruktury dworcowej , Zarządcy infrastruktury kolejowej</w:t>
      </w:r>
    </w:p>
    <w:p w14:paraId="04AD74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D5C5B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przedsiębiorcy korzystający z miejskiej infrastruktury transportowej, użytkownicy indywidualni korzystający z miejskiej infrastruktury transportowej, użytkownicy indywidualni korzystający ze środków publicznego transportu zbiorowego</w:t>
      </w:r>
    </w:p>
    <w:p w14:paraId="2B31EB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53393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autobusy, bike_and_ride, buspas, czysty_transport, komunikacja_zbiorowa, linie_autobusowe, mobilność_miejska, park_and_ride, tabor_miejski, węzły</w:t>
      </w:r>
    </w:p>
    <w:p w14:paraId="16B5F5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DA731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721197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7FDBD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C6855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99ED6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WLWK-PLRO079 - Długość nowych linii autobusowych</w:t>
      </w:r>
    </w:p>
    <w:p w14:paraId="3DA91B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WLWK-PLRO082 - Długość przebudowanych lub zmodernizowanych linii autobusowych</w:t>
      </w:r>
    </w:p>
    <w:p w14:paraId="1B831F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WLWK-PLRO081 - Długość przebudowanych lub zmodernizowanych linii autobusowych i trolejbusowych</w:t>
      </w:r>
    </w:p>
    <w:p w14:paraId="105783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086C59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3FC218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14303D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WLWK-PLRO097 - Liczba wspartych zintegrowanych węzłów przesiadkowych</w:t>
      </w:r>
    </w:p>
    <w:p w14:paraId="19B550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5BE838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76C039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WLWK-PLRO084 - Liczba zakupionych jednostek taboru pasażerskiego w publicznym transporcie zbiorowym komunikacji miejskiej i metropolitarnej</w:t>
      </w:r>
    </w:p>
    <w:p w14:paraId="4774F4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CC5C3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79DE13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57A4DA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6A5AF7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3ED148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DCE0E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WLWK-PLRR091 - Ilość energii pobranej ze wspartej infrastruktury paliw alternatywnych</w:t>
      </w:r>
    </w:p>
    <w:p w14:paraId="6500CF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WLWK-PLRR047 - Liczba ludności korzystającej z nowych lub zmodernizowanych cyfrowych systemów transportu miejskiego</w:t>
      </w:r>
    </w:p>
    <w:p w14:paraId="6B12D4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4C618D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5588A1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75BB8E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WLWK-RCR029 - Szacowana emisja gazów cieplarnianych</w:t>
      </w:r>
    </w:p>
    <w:p w14:paraId="3765F0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CC98FA9"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31" w:name="_Toc243567007"/>
      <w:r>
        <w:rPr>
          <w:rFonts w:ascii="Calibri" w:hAnsi="Calibri" w:cs="Calibri"/>
          <w:i w:val="0"/>
          <w:sz w:val="32"/>
        </w:rPr>
        <w:t>Priorytet FEPM.04 Fundusze europejskie dla lepiej połączonego Pomorza</w:t>
      </w:r>
      <w:bookmarkEnd w:id="31"/>
    </w:p>
    <w:p w14:paraId="3B9922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CD54B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1DB2CE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6FA413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49146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544E50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CP3 - Lepiej połączona Europa dzięki zwiększeniu mobilności</w:t>
      </w:r>
    </w:p>
    <w:p w14:paraId="5B6F13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4F4623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50C56F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15B3C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203 994 432,00</w:t>
      </w:r>
    </w:p>
    <w:p w14:paraId="6434D0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592837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6E20F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97CA490"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2" w:name="_Toc243567008"/>
      <w:r>
        <w:rPr>
          <w:rFonts w:ascii="Calibri" w:hAnsi="Calibri" w:cs="Calibri"/>
          <w:sz w:val="32"/>
        </w:rPr>
        <w:t>Działanie FEPM.04.01 Infrastruktura drogowa</w:t>
      </w:r>
      <w:bookmarkEnd w:id="32"/>
    </w:p>
    <w:p w14:paraId="1DC215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9C4C2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4C5B94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04C33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85 383 547,00</w:t>
      </w:r>
    </w:p>
    <w:p w14:paraId="36507D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8EA8A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093 - Inne drogi przebudowane lub zmodernizowane (autostrady, drogi krajowe, regionalne lub lokalne)</w:t>
      </w:r>
    </w:p>
    <w:p w14:paraId="68DDF6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6366D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 xml:space="preserve">W ramach Działania wspierane będą projekty prowadzące do rozwoju mobilności regionalnej poprzez rozwój infrastruktury dróg wojewódzkich, realizowane w sposób kompleksowy i koordynowany przez Samorząd Województwa Pomorskiego. </w:t>
      </w:r>
      <w:r>
        <w:br/>
      </w:r>
      <w:r>
        <w:br/>
        <w:t>Przedmiotem projektów będą wyłącznie inwestycje stanowiące elementy następujących przedsięwzięć strategicznych:</w:t>
      </w:r>
      <w:r>
        <w:br/>
        <w:t xml:space="preserve">1. „Pakiet przedsięwzięć w zakresie rozbudowy podstawowego układu dróg wojewódzkich dowiązujących region do węzłów sieci TEN-T”, </w:t>
      </w:r>
      <w:r>
        <w:br/>
        <w:t>2. „Pakiet przedsięwzięć w zakresie budowy podstawowego układu dróg wojewódzkich dowiązujących region do węzłów drogowych sieci TEN-T”</w:t>
      </w:r>
      <w:r>
        <w:br/>
        <w:t>wpisanych do Regionalnego Programu Strategicznego w zakresie mobilności i komunikacji.</w:t>
      </w:r>
      <w:r>
        <w:br/>
        <w:t xml:space="preserve">Inwestycje będą służyły uzupełnianiu luk w zakresie bezpośrednich połączeń do sieci TEN-T, terenów inwestycyjnych, terminali intermodalnych/centrów logistycznych, węzłów transportowych. </w:t>
      </w:r>
      <w:r>
        <w:br/>
        <w:t xml:space="preserve">Możliwa będzie również realizacja inwestycji na drogach wojewódzkich, niezbędnych dla wykonywania usług publicznego transportu zbiorowego na zasadach użyteczności publicznej, ukierunkowanych na poprawę bezpieczeństwa ruchu drogowego, a także inwestycji zmniejszających ruch samochodowy w miastach (obwodnice). </w:t>
      </w:r>
      <w:r>
        <w:br/>
      </w:r>
      <w:r>
        <w:br/>
        <w:t xml:space="preserve">Typy projektów: </w:t>
      </w:r>
      <w:r>
        <w:br/>
        <w:t xml:space="preserve">Budowa, przebudowa i rozbudowa dróg wojewódzkich, m.in. w zakresie obwodnic, skrzyżowań, węzłów, poszerzeń przekroju jezdni, ciągów ruchu uspokojonego przy przejściach przez małe miejscowości i wzmocnienia nawierzchni drogowej. </w:t>
      </w:r>
      <w:r>
        <w:br/>
      </w:r>
      <w:r>
        <w:br/>
        <w:t>Ponadto, w ramach ww. typu projektu możliwe będą:</w:t>
      </w:r>
      <w:r>
        <w:br/>
        <w:t>a. budowa, przebudowa, rozbudowa lub remont drogowych obiektów inżynierskich, w tym m.in. mostów, wiaduktów, estakad, tuneli drogowych, kładek dla pieszych, przejść podziemnych, przepustów i przejść dla zwierząt;</w:t>
      </w:r>
      <w:r>
        <w:br/>
        <w:t>b. budowa, przebudowa i rozbudowa wyposażenia technicznego dróg, w tym m.in. urządzeń odwadniających, oświetlenia, obsługi uczestników ruchu i urządzeń technicznych (np. bariery ochronne, osłony przeciwolśnieniowe, ekrany akustyczne, zieleń);</w:t>
      </w:r>
      <w:r>
        <w:br/>
        <w:t>c. budowa, przebudowa i rozbudowa dróg dla pieszych, chodników, dróg rowerowych, ciągów pieszo-jezdnych, zatok autobusowych, kanalizacji teletechnicznej;</w:t>
      </w:r>
      <w:r>
        <w:br/>
        <w:t>d. budowa, przebudowa i rozbudowa urządzeń organizacji i bezpieczeństwa ruchu drogowego, w tym m. in. urządzeń sterowania ruchem, środków uspokojenia ruchu, urządzeń systemu zarządzania bezpieczeństwem ruchu;</w:t>
      </w:r>
      <w:r>
        <w:br/>
        <w:t>e. usunięcie kolizji z urządzeniami obcymi;</w:t>
      </w:r>
      <w:r>
        <w:br/>
        <w:t>f. realizacja działań w zakresie inteligentnych systemów transportowych (ITS).</w:t>
      </w:r>
      <w:r>
        <w:br/>
      </w:r>
      <w:r>
        <w:br/>
        <w:t>Najważniejsze warunki realizacji projektów:</w:t>
      </w:r>
      <w:r>
        <w:br/>
        <w:t xml:space="preserve">1. Wsparcie uzyskać mogą wyłącznie inwestycje stanowiące elementy następujących przedsięwzięć </w:t>
      </w:r>
      <w:r>
        <w:lastRenderedPageBreak/>
        <w:t>strategicznych: „Pakiet przedsięwzięć w zakresie rozbudowy podstawowego układu dróg wojewódzkich dowiązujących region do węzłów sieci TEN-T”, „Pakiet przedsięwzięć w zakresie budowy podstawowego układu dróg wojewódzkich dowiązujących region do węzłów drogowych sieci TEN-T” wpisanych do Regionalnego Programu Strategicznego w zakresie mobilności i komunikacji, stanowiącego „Regionalny Plan Transportowy dla Województwa Pomorskiego 2030”.</w:t>
      </w:r>
      <w:r>
        <w:br/>
        <w:t>2. Inwestycje realizowane na obszarze miejskim będą musiały być spójne z właściwym Planem Zrównoważonej Mobilności Miejskiej, a jeśli nie jest on wymagany – z innym właściwym dokumentem planowania mobilności miejskiej.</w:t>
      </w:r>
      <w:r>
        <w:br/>
        <w:t>3. Inwestycje muszą zapewnić dostosowanie nośności dróg do nacisku 11,5 tony na oś.</w:t>
      </w:r>
      <w:r>
        <w:br/>
        <w:t>4. Tam gdzie jest to technicznie możliwe - projekty powinny obejmować elementy dotyczące retencji i podczyszczania wód opadowych poprzez wykorzystanie zielonej i niebieskiej infrastruktury oraz rozwiązań opartych na przyrodzie.</w:t>
      </w:r>
      <w:r>
        <w:br/>
        <w:t>5. Inwestycje realizowane w miastach nie będą obejmowały budowy nowych, ani zwiększenia pojemności lub przepustowości istniejących dróg lub parkingów, a także nie będą przyczyniały się do zwiększenia natężenia ruchu samochodowego – nie dotyczy obiektów typu „parkuj i jedź” (P+R) położonych poza obszarami centralnymi miast oraz obwodnic.</w:t>
      </w:r>
      <w:r>
        <w:br/>
        <w:t>6. Inwestycje muszą uwzględniać kwestie bezpieczeństwa, w szczególności na rzecz niezmotoryzowanych i niechronionych (pieszych, rowerzystów) uczestników ruchu.</w:t>
      </w:r>
      <w:r>
        <w:br/>
        <w:t>7. Koszty pośrednie w projekcie są niekwalifikowalne.</w:t>
      </w:r>
      <w:r>
        <w:br/>
        <w:t>8.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 xml:space="preserve">zgodnie z Wytycznymi MFiPR dotyczącymi realizacji zasad równościowych w ramach funduszy unijnych na lata 2021-2027 oraz zapisami „Analizy spełniania zasady DNSH dla projektu programu Fundusze Europejskie dla Pomorza 2021–2027” w zakresie celu szczegółowego 3 (ii).  </w:t>
      </w:r>
      <w:r>
        <w:br/>
      </w:r>
      <w:r>
        <w:br/>
        <w:t>Ukierunkowanie terytorialne:</w:t>
      </w:r>
      <w:r>
        <w:br/>
        <w:t>Obszar całego województwa.</w:t>
      </w:r>
      <w:r>
        <w:br/>
      </w:r>
      <w:r>
        <w:br/>
        <w:t>Preferowane będą projekty posiadające dokumentację przygotowawczą sfinansowaną w ramach perspektywy 2014-2020.</w:t>
      </w:r>
    </w:p>
    <w:p w14:paraId="1113BA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CEA0C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9F5DA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7C5EE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95</w:t>
      </w:r>
    </w:p>
    <w:p w14:paraId="2F608B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5C729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49ED7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CC535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4AEFD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83B33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122AF7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56F22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39884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D2969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8CBE1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09E1A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7C6944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D721E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DFE65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394FF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w:t>
      </w:r>
    </w:p>
    <w:p w14:paraId="761BE0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68E84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Zarządcy dróg publicznych</w:t>
      </w:r>
    </w:p>
    <w:p w14:paraId="446C09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FB8A1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użytkownicy indywidualni korzystający z infrastruktury</w:t>
      </w:r>
    </w:p>
    <w:p w14:paraId="6923F4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3786F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bezpieczeństwo_ruchu, drogi, drogi_wojewódzkie, obwodnice</w:t>
      </w:r>
    </w:p>
    <w:p w14:paraId="5E53E9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4202A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1122D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161BA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WLWK-RCO046 - Długość dróg przebudowanych lub zmodernizowanych – poza TEN-T</w:t>
      </w:r>
    </w:p>
    <w:p w14:paraId="7D3793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5828FA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rezultatu</w:t>
      </w:r>
    </w:p>
    <w:p w14:paraId="370E03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WLWK-RCR056 - Oszczędność czasu dzięki udoskonalonej infrastrukturze drogowej</w:t>
      </w:r>
    </w:p>
    <w:p w14:paraId="2FB71D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WLWK-RCR055 - Roczna liczba użytkowników nowo wybudowanych, przebudowanych, rozbudowanych lub zmodernizowanych dróg</w:t>
      </w:r>
    </w:p>
    <w:p w14:paraId="1EE598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909668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3" w:name="_Toc243567009"/>
      <w:r>
        <w:rPr>
          <w:rFonts w:ascii="Calibri" w:hAnsi="Calibri" w:cs="Calibri"/>
          <w:sz w:val="32"/>
        </w:rPr>
        <w:t>Działanie FEPM.04.02 Tabor kolejowy</w:t>
      </w:r>
      <w:bookmarkEnd w:id="33"/>
    </w:p>
    <w:p w14:paraId="28B01D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75AD9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436355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4C5DF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118 610 885,00</w:t>
      </w:r>
    </w:p>
    <w:p w14:paraId="46129B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2EA23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107 - Bezemisyjny / zasilany energią elektryczną tabor kolejowy</w:t>
      </w:r>
    </w:p>
    <w:p w14:paraId="7B6A14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F95E3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prowadzące do rozwoju mobilności regionalnej poprzez zakup taboru kolejowego do przewozów o charakterze regionalnym, realizowane w sposób kompleksowy i koordynowany przez Samorząd Województwa Pomorskiego.</w:t>
      </w:r>
      <w:r>
        <w:br/>
        <w:t>Interwencja w ramach Działania ma na celu zwiększenie przewozów w regionalnym pasażerskim transporcie kolejowym.</w:t>
      </w:r>
      <w:r>
        <w:br/>
      </w:r>
      <w:r>
        <w:br/>
        <w:t>Przedmiotem projektów będą inwestycje stanowiące elementy następującego przedsięwzięcia strategicznego: „Zakup 31 Elektrycznych Zespołów Trakcyjnych do obsługi przewozów kolejowych w województwie pomorskim” wpisanego do Regionalnego Programu Strategicznego w zakresie mobilności i komunikacji.</w:t>
      </w:r>
      <w:r>
        <w:br/>
      </w:r>
      <w:r>
        <w:br/>
        <w:t>Typy projektów:</w:t>
      </w:r>
      <w:r>
        <w:br/>
        <w:t xml:space="preserve">1. Zakup zeroemisyjnego taboru kolejowego wykorzystywanego w regionalnych przewozach pasażerskich, spełniającego wymagania Europejskiego Systemu Zarządzania Ruchem Kolejowym (ERTMS); </w:t>
      </w:r>
      <w:r>
        <w:br/>
        <w:t>2. Budowa, rozbudowa lub przebudowa istniejącej infrastruktury utrzymaniowo-naprawczej służącej do obsługi w szczególności taboru, o którym mowa w pierwszym typie projektu.</w:t>
      </w:r>
      <w:r>
        <w:br/>
      </w:r>
      <w:r>
        <w:br/>
        <w:t>Najważniejsze warunki realizacji projektów:</w:t>
      </w:r>
      <w:r>
        <w:br/>
      </w:r>
      <w:r>
        <w:lastRenderedPageBreak/>
        <w:t>1. Wsparcie uzyskać mogą inwestycje stanowiące elementy następującego przedsięwzięcia strategicznego: „Zakup 31 Elektrycznych Zespołów Trakcyjnych do obsługi przewozów kolejowych w województwie pomorskim” wpisanego do Regionalnego Programu Strategicznego w zakresie mobilności i komunikacji, stanowiącego „Regionalny Plan Transportowy dla Województwa Pomorskiego 2030”;</w:t>
      </w:r>
      <w:r>
        <w:br/>
        <w:t>2. Inwestycje dotyczące infrastruktury utrzymaniowo-naprawczej realizowane na obszarach miejskich będą musiały być spójne z właściwymi Planami Zrównoważonej Mobilności Miejskiej, a jeśli nie są one wymagane – z innymi właściwymi dokumentami planowania mobilności miejskiej;</w:t>
      </w:r>
      <w:r>
        <w:br/>
        <w:t>3. Zakupiony tabor będzie wykorzystywany do przewozów pasażerskich o charakterze użyteczności publicznej, wykonywanych przez operatorów wyłonionych zgodnie z prawem UE (w tym zgodnie z tzw. czwartym pakietem kolejowym); w przypadku umów zawartych po 12 grudnia 2020 r. dofinansowanie będzie dotyczyć taboru wykorzystywanego przez operatorów wybranych w konkurencyjnej procedurze przetargowej w rozumieniu rozporządzenia 1370/2007, z zastrzeżeniem wyjątków wskazanych w tym rozporządzeniu;</w:t>
      </w:r>
      <w:r>
        <w:br/>
        <w:t>4. Podatek VAT i koszty pośrednie w projekcie są niekwalifikowalne;</w:t>
      </w:r>
      <w:r>
        <w:br/>
        <w:t>5.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3 (ii).</w:t>
      </w:r>
      <w:r>
        <w:br/>
      </w:r>
      <w:r>
        <w:br/>
        <w:t>Ukierunkowanie terytorialne:</w:t>
      </w:r>
      <w:r>
        <w:br/>
        <w:t>Obszar całego województwa.</w:t>
      </w:r>
    </w:p>
    <w:p w14:paraId="243689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B3E50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0B260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61B73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63224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CA172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w:t>
      </w:r>
      <w:r>
        <w:lastRenderedPageBreak/>
        <w:t>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58AE1C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A93C0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014951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4B99E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100738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01C77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F2FE2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B1255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968B1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06B8D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90FC9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DB7C4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DFBB6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CA0BA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 Służby publiczne</w:t>
      </w:r>
    </w:p>
    <w:p w14:paraId="5D0E6D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D9BD1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Organizatorzy i operatorzy publicznego transportu zbiorowego, Przedsiębiorstwa kolejowych przewozów pasażerskich, Zarządcy infrastruktury kolejowej</w:t>
      </w:r>
    </w:p>
    <w:p w14:paraId="2DBFE7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621CD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przedsiębiorcy korzystający z infrastruktury i taboru, użytkownicy indywidualni korzystający z taboru</w:t>
      </w:r>
    </w:p>
    <w:p w14:paraId="49E7E8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0DED4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czysty_transport, kolej, komunikacja_zbiorowa, pociąg, tabor_ekologiczny, transport</w:t>
      </w:r>
    </w:p>
    <w:p w14:paraId="5F7D23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Wielkość podmiotu (w przypadku przedsiębiorstw)</w:t>
      </w:r>
    </w:p>
    <w:p w14:paraId="5ED9D8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6651C1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97ABE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4E90A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B378C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WLWK-PLRO229 - Budowa/przebudowa bazy utrzymaniowo-naprawczej taboru kolejowego </w:t>
      </w:r>
    </w:p>
    <w:p w14:paraId="3D0A81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WLWK-PLRO113 - Liczba zakupionych jednostek kolejowego taboru pasażerskiego</w:t>
      </w:r>
    </w:p>
    <w:p w14:paraId="571336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171C67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7C3A9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WLWK-PLRR022 - Liczba osób korzystających z zakupionego lub zmodernizowanego kolejowego taboru pasażerskiego w ciągu roku</w:t>
      </w:r>
    </w:p>
    <w:p w14:paraId="683A36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C50D049"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34" w:name="_Toc243567010"/>
      <w:r>
        <w:rPr>
          <w:rFonts w:ascii="Calibri" w:hAnsi="Calibri" w:cs="Calibri"/>
          <w:i w:val="0"/>
          <w:sz w:val="32"/>
        </w:rPr>
        <w:t>Priorytet FEPM.05 Fundusze europejskie dla silnego społecznie Pomorza (EFS+)</w:t>
      </w:r>
      <w:bookmarkEnd w:id="34"/>
    </w:p>
    <w:p w14:paraId="63534B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0D9386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6F8A96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32B168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5AF9B9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9549B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7DCF27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0F23ED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7047D0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0E1D2E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427 487 153,00</w:t>
      </w:r>
    </w:p>
    <w:p w14:paraId="109754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1898D5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3A3344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BE11D1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5" w:name="_Toc243567011"/>
      <w:r>
        <w:rPr>
          <w:rFonts w:ascii="Calibri" w:hAnsi="Calibri" w:cs="Calibri"/>
          <w:sz w:val="32"/>
        </w:rPr>
        <w:lastRenderedPageBreak/>
        <w:t>Działanie FEPM.05.01 Rynek pracy</w:t>
      </w:r>
      <w:bookmarkEnd w:id="35"/>
    </w:p>
    <w:p w14:paraId="6626D7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B27F2E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469F12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F87B0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 Wojewódzki Urząd Pracy w Gdańsku</w:t>
      </w:r>
    </w:p>
    <w:p w14:paraId="73961A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08A9B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500 000,00</w:t>
      </w:r>
    </w:p>
    <w:p w14:paraId="407FDE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499DE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 136 - Wsparcie szczególne na rzecz zatrudnienia ludzi młodych i integracji społeczno-gospodarczej ludzi młodych</w:t>
      </w:r>
    </w:p>
    <w:p w14:paraId="1DFDCC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C9E35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Interwencja w ramach Działania odpowiada na wyzwanie, jakim jest poprawa dostępu do zatrudnienia i działań aktywizujących oraz poprawa warunków rozwoju zawodowego pracujących i poszukujących pracy mieszkańców Pomorza. </w:t>
      </w:r>
      <w:r>
        <w:br/>
        <w:t>Wsparcie realizowane będzie poprzez wdrażanie kompleksowych rozwiązań w zakresie aktywizacji zawodowej osób pracujących znajdujących się w najtrudniejszej sytuacji na rynku pracy. Wsparciem zostaną również objęte osoby młode (w wieku 18-29 lat) należące do kategorii NEET – w ramach inicjatywy ALMA oraz osoby młode (w wieku 15-25) - w ramach projektów Ochotniczych Hufców Pracy. Interwencja prowadzona będzie w oparciu o indywidualną diagnozę.</w:t>
      </w:r>
      <w:r>
        <w:br/>
      </w:r>
      <w:r>
        <w:br/>
        <w:t>Typy projektów:</w:t>
      </w:r>
      <w:r>
        <w:br/>
        <w:t>1. Poprawa sytuacji zawodowej osób pracujących znajdujących się w niekorzystnej sytuacji na rynku pracy, tj. zatrudnionych na podstawie umów krótkoterminowych, umów cywilno-prawnych, ubogich pracujących realizowane w postaci kompleksowych rozwiązań w zakresie aktywizacji zawodowej, w tym m.in.:</w:t>
      </w:r>
      <w:r>
        <w:br/>
        <w:t>a. usługi służące indywidualizacji wsparcia oraz pomocy w zakresie określenia ścieżki zawodowej (obligatoryjne);</w:t>
      </w:r>
      <w:r>
        <w:br/>
        <w:t>b. usługi służące zdobyciu i/lub potwierdzaniu kwalifikacji, kompetencji i doświadczenia zawodowego – np. szkolenia, staże, praktyki zawodowe;</w:t>
      </w:r>
      <w:r>
        <w:br/>
        <w:t>c. wsparcie stanowiące zachętę do zatrudnienia, np.: wyposażenie/doposażenie stanowiska pracy;</w:t>
      </w:r>
      <w:r>
        <w:br/>
        <w:t xml:space="preserve">d. podnoszenie mobilności przestrzennej (regionalnej i ponadregionalnej), realizowane wyłącznie jako element kompleksowych projektów aktywizacyjnych, np.: pokrycie kosztów dojazdów, dodatek </w:t>
      </w:r>
      <w:r>
        <w:lastRenderedPageBreak/>
        <w:t>relokacyjny.</w:t>
      </w:r>
      <w:r>
        <w:br/>
        <w:t>2. Kompleksowe wsparcie na rynku pracy osób młodych (18-29 lat) należących do kategorii NEET w ramach inicjatywy ALMA.</w:t>
      </w:r>
      <w:r>
        <w:br/>
        <w:t>3. Aktywizacja edukacyjno-zawodowa, skierowana do osób młodych w wieku 15-25 lat, realizowana w projektach Ochotniczych Hufców Pracy (OHP).</w:t>
      </w:r>
      <w:r>
        <w:br/>
      </w:r>
      <w:r>
        <w:br/>
        <w:t>Najważniejsze warunki realizacji projektów:</w:t>
      </w:r>
      <w:r>
        <w:br/>
        <w:t>Typy projektów 2 i 3 będą wdrażane przez Instytucję Pośredniczącą (IP), której rolę będzie pełnił Wojewódzki Urząd Pracy w Gdańsku (WUP).</w:t>
      </w:r>
      <w:r>
        <w:br/>
        <w:t>Dopuszczalny poziom finansowania krzyżowego (cross-financingu) każdorazowo uzależniony będzie od decyzji Instytucji Zarządzającej (IZ) FEP i zostanie wskazany w regulaminie wyboru projektów.</w:t>
      </w:r>
      <w:r>
        <w:br/>
        <w:t>Interwencja w ramach Celu może uwzględniać także obszar gotowości cywilnej i sektor przemysłu obronnego, a wsparcie może być powiązane z upowszechnianiem i wykorzystaniem technologii i kompetencji podwójnego zastosowania.</w:t>
      </w:r>
      <w:r>
        <w:br/>
      </w:r>
      <w:r>
        <w:br/>
        <w:t>Ukierunkowanie terytorialne:</w:t>
      </w:r>
      <w:r>
        <w:br/>
        <w:t>Interwencja będzie prowadzona na terenie całego województwa.</w:t>
      </w:r>
      <w:r>
        <w:br/>
      </w:r>
      <w:r>
        <w:br/>
        <w:t>Preferowane zgodnie z Programem będą projekty (wyłącznie w odniesieniu do typu projektu):</w:t>
      </w:r>
      <w:r>
        <w:br/>
        <w:t>1. partnerskie, realizowane we współpracy instytucji rynku pracy z pracodawcami lub organizacjami pracodawców i/lub organizacjami pozarządowymi i/lub instytucjami edukacyjnymi (w tym szkołami wyższymi) i szkoleniowymi i/lub IOB;</w:t>
      </w:r>
      <w:r>
        <w:br/>
        <w:t xml:space="preserve">2. realizowane przez organizacje pozarządowe działające w obszarze wsparcia osób doświadczających przemocy, w szczególności kobiet, osób LGBT+, rodziców samotnie wychowujących dzieci, osób długotrwale bezrobotnych; </w:t>
      </w:r>
      <w:r>
        <w:br/>
        <w:t>3. ukierunkowane na nabywanie, rozwijanie i potwierdzanie kompetencji w zakresie przedsiębiorczości i kompetencji cyfrowych, kompetencji w zakresie kluczowych technologii prorozwojowych oraz kompetencji w zakresie zielonej gospodarki zgodnie z ramami wyznaczonymi przez Strategię Rozwoju Umiejętności.</w:t>
      </w:r>
    </w:p>
    <w:p w14:paraId="4C7D83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636A0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8AD86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40D7D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487BB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64257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w:t>
      </w:r>
      <w:r>
        <w:lastRenderedPageBreak/>
        <w:t>15.12.2023), Rozporządzenie Komisji (UE) nr 651/2014 z dnia 17 czerwca 2014 r. uznające niektóre rodzaje pomocy za zgodne z rynkiem wewnętrznym w zastosowaniu art. 107 i 108 Traktatu (Dz. Urz. UE L 187 z 26.06.2014, str. 1, z późn. zm.)</w:t>
      </w:r>
    </w:p>
    <w:p w14:paraId="1A27B8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0E146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5D4E3D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DAAD0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D1CA2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E99BD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B0BDF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19150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4ED7CD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7EC0A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 w odniesieniu do typów projektów nr 3. 5% w odniesieniu do typów projektów nr 2. 10% w odniesieniu do typów projektów nr 1.</w:t>
      </w:r>
    </w:p>
    <w:p w14:paraId="4567D9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C1C75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AC368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57FD1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3849A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11977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Partnerzy społeczni, Przedsiębiorstwa, Służby publiczne</w:t>
      </w:r>
    </w:p>
    <w:p w14:paraId="490639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ECF4B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Administracja rządowa, Bank Gospodarstwa Krajowego, Centra aktywności lokalnej, Duże przedsiębiorstwa, Inne podmioty systemu szkolnictwa wyższego i nauki, Instytucje finansowe, Instytucje integracji i pomocy społecznej, Instytucje kultury, Instytucje odpowiedzialne za gospodarkę wodną, Instytucje otoczenia biznesu, Instytucje rynku pracy, Instytucje sportu, Izby gospodarcze, Izby Rolnicze, Jednostki doradztwa rolniczego, Jednostki naukowe, Jednostki organizacyjne działające w imieniu jednostek samorządu terytorialnego, Jednostki rządowe i samorządowe ochrony środowiska, Jednostki Samorządu Terytorialnego, Kluby sportowe, centra sportu, Kościoły i związki wyznaniowe, Lokalne Grupy Działania, MŚP, Niepubliczne instytucje kultury, Niepubliczne podmioty integracji i pomocy społecznej, </w:t>
      </w:r>
      <w:r>
        <w:lastRenderedPageBreak/>
        <w:t>Organizacje badawcze, Organizacje pozarządowe, Organizacje zrzeszające pracodawców, Ośrodki innowacji, Ośrodki kształcenia dorosłych, Partnerzy gospodarczy, Podmioty ekonomii społecznej, Pozarządowe organizacje turystyczne, Przedszkola i inne formy wychowania przedszkolnego, Szkoły i inne placówki systemu oświaty, Uczelnie, Wspólnoty, spółdzielnie mieszkaniowe, TBS i SIM, Związki zawodowe</w:t>
      </w:r>
    </w:p>
    <w:p w14:paraId="41811D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115992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kobiety, osoby bezrobotne i poszukujące pracy, osoby długotrwale bezrobotne, osoby należące do kategorii NEET, osoby o niskich kwalifikacjach, osoby pracujące, osoby sprawujące opiekę nad dziećmi, osobami z niepełnosprawnościami czy osobami potrzebującymi wsparcia w codziennym funkcjonowaniu, osoby w wieku 15-25 lat, osoby w wieku 18-29 lat, osoby w wieku 55 lat i więcej, osoby z niepełnosprawnościami, osoby zatrudnione na umowach krótkoterminowych, umowach cywilno – prawnych, ubodzy pracujący</w:t>
      </w:r>
    </w:p>
    <w:p w14:paraId="3447FF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9212F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aktywizacja_kobiet, aktywizacja_zawodowa, dopasowanie_do_rynku_pracy, doradztwo_zawodowe, kompetencje_zawodowe, kwalifikacje, osoby_z_niepełnosprawnościami, rozwój_zawodowy, staże, wsparcie_dla_młodych</w:t>
      </w:r>
    </w:p>
    <w:p w14:paraId="1932EF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21C39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1FD5ED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D15EA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CC87F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2DCB5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81D16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6EECFF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150A44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45EAFB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2AD89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68FF9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4C56E4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C9461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237964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WLWK-EECO08 - Liczba osób w wieku 55 lat i więcej  objętych wsparciem w programie</w:t>
      </w:r>
    </w:p>
    <w:p w14:paraId="031120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WLWK-EECO06 - Liczba osób w wieku poniżej 18 lat objętych wsparciem w programie</w:t>
      </w:r>
    </w:p>
    <w:p w14:paraId="430EEE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EF38B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049D5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B9775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3C73B7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E40EF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5C2223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24B891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57B4ED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30047F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6" w:name="_Toc243567012"/>
      <w:r>
        <w:rPr>
          <w:rFonts w:ascii="Calibri" w:hAnsi="Calibri" w:cs="Calibri"/>
          <w:sz w:val="32"/>
        </w:rPr>
        <w:t>Działanie FEPM.05.02 Rynek pracy – projekty powiatowych urzędów pracy</w:t>
      </w:r>
      <w:bookmarkEnd w:id="36"/>
    </w:p>
    <w:p w14:paraId="4CD684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CA27F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60F94C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700C9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Gdańsku</w:t>
      </w:r>
    </w:p>
    <w:p w14:paraId="543A00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0330B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60 481 438,00</w:t>
      </w:r>
    </w:p>
    <w:p w14:paraId="515363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723EB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 136 - Wsparcie szczególne na rzecz zatrudnienia ludzi młodych i integracji społeczno-gospodarczej ludzi młodych</w:t>
      </w:r>
    </w:p>
    <w:p w14:paraId="0818AB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567CE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Interwencja w ramach Działania odpowiada na wyzwanie, jakim jest poprawa dostępu do zatrudnienia i </w:t>
      </w:r>
      <w:r>
        <w:lastRenderedPageBreak/>
        <w:t>działań aktywizujących oraz poprawa warunków rozwoju zawodowego poszukujących pracy mieszkańców Pomorza, w tym osób ze szczególnymi potrzebami. Działanie ukierunkowane będzie na świadczenie wysokiej jakości usług rynku pracy na rzecz osób bezrobotnych zarejestrowanych w powiatowych urzędach pracy w celu zwiększenia ich szans na znalezienie zatrudnienia. Wsparciem zostaną objęte w szczególności osoby znajdujące się w najtrudniejszej sytuacji na rynku pracy, tj. osoby młode w wieku 18-29 lat, osoby w wieku 55 lat i starsze, osoby długotrwale bezrobotne, osoby o niskich kwalifikacjach zawodowych, osoby z niepełnosprawnościami, kobiety, osoby sprawujące opiekę nad osobami z niepełnosprawnościami czy osobami potrzebującymi wsparcia w codziennym funkcjonowaniu.</w:t>
      </w:r>
      <w:r>
        <w:br/>
      </w:r>
      <w:r>
        <w:br/>
        <w:t>Typy projektów:</w:t>
      </w:r>
      <w:r>
        <w:br/>
        <w:t>Zwiększenie zatrudnienia osób bezrobotnych, realizowane wyłącznie poprzez formy pomocy określone w ustawie z dnia 20 marca 2025 r. o rynku pracy i służbach zatrudnienia (Dz.U. 2025, poz. 620), z wyłączeniem robót publicznych, w oparciu o pogłębioną analizę umiejętności, predyspozycji i problemów zawodowych danego uczestnika projektu w postaci Indywidualnego Planu Działania.</w:t>
      </w:r>
      <w:r>
        <w:br/>
        <w:t>Działanie będzie wdrażane przez Instytucję Pośredniczącą (IP), której rolę będzie pełnił Wojewódzki Urząd Pracy w Gdańsku (WUP).</w:t>
      </w:r>
      <w:r>
        <w:br/>
      </w:r>
      <w:r>
        <w:br/>
        <w:t>Najważniejsze warunki realizacji projektów:</w:t>
      </w:r>
      <w:r>
        <w:br/>
        <w:t>Wsparcie w zakresie subsydiowanego zatrudnienia skierowane będzie wyłącznie do osób z utrudnionym dostępem do rynku pracy.</w:t>
      </w:r>
      <w:r>
        <w:br/>
        <w:t>Interwencja w ramach Celu może uwzględniać także obszar gotowości cywilnej i sektor przemysłu obronnego, a wsparcie może być powiązane z upowszechnianiem i wykorzystaniem technologii i kompetencji podwójnego zastosowania.</w:t>
      </w:r>
      <w:r>
        <w:br/>
      </w:r>
      <w:r>
        <w:br/>
        <w:t>Ukierunkowanie terytorialne:</w:t>
      </w:r>
      <w:r>
        <w:br/>
        <w:t>Interwencja będzie prowadzona na terenie całego województwa.</w:t>
      </w:r>
    </w:p>
    <w:p w14:paraId="6A761C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0395F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40A8C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3B92D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21078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CED9D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2CAAB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krajowa podstawa prawna</w:t>
      </w:r>
    </w:p>
    <w:p w14:paraId="5434FA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Pracy i Polityki Społecznej z dnia 24 czerwca 2014 r. w sprawie organizowania prac interwencyjnych i robót publicznych oraz jednorazowej refundacji kosztów z tytułu opłaconych składek na ubezpieczenia społeczne (Dz.U. 2014 poz. 864, z późn. zm.), Rozporządzenie Ministra Rodziny, Pracy i Polityki Społecznej z dnia 14 lipca 2017 r. w sprawie dokonywania z Funduszu Pracy refundacji kosztów wyposażenia lub doposażenia stanowiska pracy oraz przyznawania środków na podjęcie działalności gospodarczej (Dz.U. 2017 poz. 1380, z późn. zm.)</w:t>
      </w:r>
    </w:p>
    <w:p w14:paraId="0F8667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24D1C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534C3A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E6ABA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F90C5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FFE1E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2E7DB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3DB84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77150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13990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86760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0E059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19D6C9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00CC8E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65836C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DEFFC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bezrobotni, kobiety, osoby bezrobotne i poszukujące pracy, osoby długotrwale bezrobotne, osoby o niskich kwalifikacjach, osoby sprawujące opiekę nad dziećmi, osobami z niepełnosprawnościami czy osobami potrzebującymi wsparcia w codziennym funkcjonowaniu, osoby w wieku 18-29 lat, osoby w wieku 55 lat i więcej, osoby z niepełnosprawnościami</w:t>
      </w:r>
    </w:p>
    <w:p w14:paraId="7AA789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84EF5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aktywizacja_zawodowa, dopasowanie_do_rynku_pracy, doradztwo_zawodowe, instytucje_rynku_pracy, kompetencje, kwalifikacje, rozwój_zawodowy, szkolenia, zakładanie_firmy</w:t>
      </w:r>
    </w:p>
    <w:p w14:paraId="583F75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59053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CF2FB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70973D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514C9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398E1D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1C137B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WLWK-PLACO01 - Liczba osób, które otrzymały bezzwrotne środki na podjęcie działalności gospodarczej w programie</w:t>
      </w:r>
    </w:p>
    <w:p w14:paraId="32828C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54650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59517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3C531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7F0417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5AF80C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8F153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D0C58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DA5DF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1F6A6F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152DE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73209E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56FB6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69B861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172FDA9"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7" w:name="_Toc243567013"/>
      <w:r>
        <w:rPr>
          <w:rFonts w:ascii="Calibri" w:hAnsi="Calibri" w:cs="Calibri"/>
          <w:sz w:val="32"/>
        </w:rPr>
        <w:t>Działanie FEPM.05.03 Modernizacja instytucji rynku pracy</w:t>
      </w:r>
      <w:bookmarkEnd w:id="37"/>
    </w:p>
    <w:p w14:paraId="137A31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1DB5D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EFS+.CP4.B - Modernizacja instytucji i służb rynków pracy celem oceny i przewidywania zapotrzebowania na umiejętności oraz zapewnienia terminowej i odpowiednio dopasowanej pomocy i wsparcia na rzecz dostosowania umiejętności i kwalifikacji zawodowych do potrzeb rynku pracy oraz na rzecz przepływów i mobilności na rynku pracy</w:t>
      </w:r>
    </w:p>
    <w:p w14:paraId="67A359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0AE75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3 027 511,00</w:t>
      </w:r>
    </w:p>
    <w:p w14:paraId="3FE9E0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A4B4D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139 - Działania na rzecz modernizacji i wzmocnienia instytucji i służb rynku pracy celem oceny i przewidywania zapotrzebowania na umiejętności oraz zapewnienia terminowej i dopasowanej do potrzeb pomocy</w:t>
      </w:r>
    </w:p>
    <w:p w14:paraId="05F9B8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8303E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Pomoc kierowana przez służby zatrudnienia do grup znajdujących się w szczególnej sytuacji na rynku pracy powinna być jak najbardziej skuteczna i dopasowana do ich potrzeb. </w:t>
      </w:r>
      <w:r>
        <w:br/>
        <w:t>W związku z tym niezbędne jest wyposażenie pracowników Publicznych Służb Zatrudnienia (PSZ) oraz partnerów w narzędzia i metody pozwalające udzielać wsparcia w sposób jak najbardziej odpowiadający na wyzwania i zmiany zachodzące na rynku pracy. W tym obszarze niezbędne są również działania ukierunkowane na doskonalenie mechanizmów diagnozowania i prognozowania zapotrzebowania na kompetencje na regionalnym i lokalnych rynkach pracy oraz dotyczące rozwijania regionalnego systemu monitorowania gospodarki, rynku pracy i turystyki.</w:t>
      </w:r>
      <w:r>
        <w:br/>
      </w:r>
      <w:r>
        <w:br/>
        <w:t>Typy projektów:</w:t>
      </w:r>
      <w:r>
        <w:br/>
        <w:t>1. Wzmocnienie potencjału pracowników urzędów pracy i partnerów wynikającego z potrzeb regionalnego/lokalnego rynku pracy, w tym rozwój kompetencji pracowników PSZ.</w:t>
      </w:r>
      <w:r>
        <w:br/>
        <w:t>2. Realizacja interwencji w zakresie rozwijania regionalnego systemu monitorowania gospodarki, rynku pracy i turystyki.</w:t>
      </w:r>
      <w:r>
        <w:br/>
      </w:r>
      <w:r>
        <w:br/>
        <w:t>Najważniejsze warunki realizacji projektów:</w:t>
      </w:r>
      <w:r>
        <w:br/>
        <w:t>Przedsięwzięcia realizowane będą przez Samorząd Województwa Pomorskiego (SWP).</w:t>
      </w:r>
      <w:r>
        <w:br/>
      </w:r>
      <w:r>
        <w:br/>
        <w:t>Ukierunkowanie terytorialne:</w:t>
      </w:r>
      <w:r>
        <w:br/>
        <w:t>Interwencja będzie prowadzona na terenie całego województwa.</w:t>
      </w:r>
    </w:p>
    <w:p w14:paraId="4DCACA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7CC46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2C8B9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974C2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F470F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423BF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15.12.2023), Rozporządzenie Komisji (UE) nr 651/2014 z dnia 17 czerwca 2014 r. uznające niektóre </w:t>
      </w:r>
      <w:r>
        <w:lastRenderedPageBreak/>
        <w:t>rodzaje pomocy za zgodne z rynkiem wewnętrznym w zastosowaniu art. 107 i 108 Traktatu (Dz. Urz. UE L 187 z 26.06.2014, str. 1, z późn. zm.)</w:t>
      </w:r>
    </w:p>
    <w:p w14:paraId="7A7AC9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38DF0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074F53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9493D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59DB99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8AB22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855B4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AFC5B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E3F61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08614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2C2FC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D50C4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4E86BC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1FFF2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30D2C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B7A25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w:t>
      </w:r>
    </w:p>
    <w:p w14:paraId="77F7CD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89A59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pracownicy instytucji rynku pracy</w:t>
      </w:r>
    </w:p>
    <w:p w14:paraId="547547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243D9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dopasowanie_do_rynku_pracy, instytucje_rynku_pracy, kompetencje, kwalifikacje, rozwój_zawodowy, rynek, szkolenia</w:t>
      </w:r>
    </w:p>
    <w:p w14:paraId="700E30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B6E23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B43B1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EFFED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WLWK-PL0CO02 - Liczba obiektów dostosowanych do potrzeb osób z niepełnosprawnościami</w:t>
      </w:r>
    </w:p>
    <w:p w14:paraId="6B4D01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448F3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DBBCD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8D56B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1E7E94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791451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B8CB1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F7713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WLWK-PLBCO01 - Liczba pracowników instytucji rynku pracy objętych wsparciem w programie</w:t>
      </w:r>
    </w:p>
    <w:p w14:paraId="163D69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D1432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AD148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69CFD6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573BAA6"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8" w:name="_Toc243567014"/>
      <w:r>
        <w:rPr>
          <w:rFonts w:ascii="Calibri" w:hAnsi="Calibri" w:cs="Calibri"/>
          <w:sz w:val="32"/>
        </w:rPr>
        <w:t>Działanie FEPM.05.04 Kobiety na rynku pracy</w:t>
      </w:r>
      <w:bookmarkEnd w:id="38"/>
    </w:p>
    <w:p w14:paraId="23CC59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19761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EFS+.CP4.C - Wspieranie zrównoważonego pod względem płci uczestnictwa w rynku pracy, równych warunków pracy oraz lepszej równowagi między życiem zawodowym a prywatnym, w tym poprzez dostęp do przystępnej cenowo opieki nad dziećmi i osobami wymagającymi wsparcia w codziennym funkcjonowaniu</w:t>
      </w:r>
    </w:p>
    <w:p w14:paraId="57911B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4CF04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7 500 000,00</w:t>
      </w:r>
    </w:p>
    <w:p w14:paraId="44FBAA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5BD14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142 - Działania na rzecz promowania aktywności zawodowej kobiet oraz zmniejszenia segregacji na rynku pracy ze względu na płeć</w:t>
      </w:r>
    </w:p>
    <w:p w14:paraId="41C0F3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25844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Celu realizowane będą działania służące wzmocnieniu równości kobiet i mężczyzn na rynku pracy oraz zapewnieniu większej równowagi między życiem zawodowym a prywatnym.</w:t>
      </w:r>
      <w:r>
        <w:br/>
      </w:r>
      <w:r>
        <w:lastRenderedPageBreak/>
        <w:t>Nadal utrzymuje się wysoka różnica w poziomie zatrudnienia kobiet i mężczyzn, niższy wskaźnik zatrudnienia kobiet jest związany z napotykaniem barier w postaci nieelastycznego czasu pracy, obciążeniem obowiązkami domowymi i w zakresie opieki nad dziećmi, osobami z niepełnosprawnościami i innymi członkami rodziny w kontekście niewystarczająco rozwiniętych usług społecznych. W związku z tym, w dalszym ciągu należy zwiększać udział kobiet w rynku pracy.</w:t>
      </w:r>
      <w:r>
        <w:br/>
      </w:r>
      <w:r>
        <w:br/>
        <w:t>Typy projektów:</w:t>
      </w:r>
      <w:r>
        <w:br/>
        <w:t>1. Wsparcie ukierunkowane na aktywizację społeczno–zawodową kobiet, w szczególności:</w:t>
      </w:r>
      <w:r>
        <w:br/>
        <w:t>a. realizacja kompleksowych rozwiązań w zakresie aktywizacji społeczno-zawodowej kobiet, w tym diagnozowanie problemów ograniczających aktywność zawodową oraz wzmocnienie kompetencji społecznych i zawodowych;</w:t>
      </w:r>
      <w:r>
        <w:br/>
        <w:t>b. wsparcie w zakresie sprawowania opieki nad dzieckiem w formach instytucjonalnych lub członkiem rodziny potrzebującym wsparcia w codziennym funkcjonowaniu (wyłącznie jako wsparcie towarzyszące działaniom skierowanym na aktywizację zawodową).</w:t>
      </w:r>
      <w:r>
        <w:br/>
        <w:t>2. Wsparcie dostosowania organizacji pracy i zarządzania do potrzeb kobiet, w szczególności:</w:t>
      </w:r>
      <w:r>
        <w:br/>
        <w:t>a. upowszechnianie elastycznych form zatrudnienia i pracy w obniżonym wymiarze czasu oraz inne działania zapewniające większą równowagę między życiem zawodowym a prywatnym, np. poprzez działania świadomościowe wśród pracodawców i pracowników;</w:t>
      </w:r>
      <w:r>
        <w:br/>
        <w:t>b. wzmacnianie kompetencji kadry zarządzającej w zakresie stosowania elastycznych form zatrudnienia i czasu w obniżonym wymiarze i dostosowania środowiska pracy do potrzeb pracowników;</w:t>
      </w:r>
      <w:r>
        <w:br/>
        <w:t>c. wsparcie kosztów readaptacji osób powracających do pracy po długotrwałej nieobecności u danego pracodawcy, spowodowanej sprawowaniem opieki nad dzieckiem lub innym członkiem rodziny;</w:t>
      </w:r>
      <w:r>
        <w:br/>
        <w:t>d. działania z zakresu zapobiegania dyskryminacji na rynku pracy oraz przełamywania stereotypów związanych z płcią.</w:t>
      </w:r>
      <w:r>
        <w:br/>
      </w:r>
      <w:r>
        <w:br/>
        <w:t>Najważniejsze warunki realizacji projektów:</w:t>
      </w:r>
      <w:r>
        <w:br/>
        <w:t>Działania realizowane w ramach Celu nie mogą obejmować wsparcia realizowanego na poziomie krajowym dotyczącego zwiększenia dostępu do opieki nad dziećmi do lat 3 oraz systemowych działań w zakresie równości kobiet i mężczyzn.</w:t>
      </w:r>
      <w:r>
        <w:br/>
      </w:r>
      <w:r>
        <w:br/>
        <w:t>Ukierunkowanie terytorialne:</w:t>
      </w:r>
      <w:r>
        <w:br/>
        <w:t>W zakresie aktywizacji społeczno-zawodowej kobiet, preferowane będą projekty realizowane na obszarach ponadprzeciętnego poziomu wykluczenia społecznego, tj. charakteryzujących się niekorzystnymi wskaźnikami w zakresie dochodów własnych gmin per capita, odsetka bezrobotnych w liczbie ludności w wieku produkcyjnym oraz odsetka gospodarstw domowych objętych pomocą społeczną. Lista ww. obszarów przyjęta została uchwałą ZWP nr 272/529/24 z dnia 5.03.2024 r.</w:t>
      </w:r>
      <w:r>
        <w:br/>
        <w:t>W pozostałym zakresie interwencja będzie prowadzona na terenie całego województwa.</w:t>
      </w:r>
    </w:p>
    <w:p w14:paraId="2F5AB6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60D00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BD7E7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24C756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E5248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5B09E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3B554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E87CB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7AA94B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BCBF0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69D059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914D4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F29CC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19B2B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8E0BB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085C3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76A96F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D31BE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8733C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7D3F2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90163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546C5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4702B9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Grupa docelowa</w:t>
      </w:r>
    </w:p>
    <w:p w14:paraId="4E8A90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kobiety, pracodawcy, pracownicy</w:t>
      </w:r>
    </w:p>
    <w:p w14:paraId="34DD9D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4E107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aktywizacja_kobiet, awanse_kobiet, dopasowanie_do_rynku_pracy, kobiety_liderki, kompetencje_społeczne, kompetencje_zawodowe, kształcenie_kadr, kwalifikacje, niedyskryminacja, szkolenia</w:t>
      </w:r>
    </w:p>
    <w:p w14:paraId="37ED5C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81238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5E19E8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2F414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8B3D4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5ED29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66CEA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B69D5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663345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80DEF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9B79A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WLWK-PLCCO02 - Liczba osób objętych wsparciem w zakresie godzenia życia zawodowego z prywatnym</w:t>
      </w:r>
    </w:p>
    <w:p w14:paraId="03A350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WLWK-PLCCO01 - Liczba osób objętych wsparciem w zakresie równości kobiet i mężczyzn</w:t>
      </w:r>
    </w:p>
    <w:p w14:paraId="2B5D8E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F2C9E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DD5A7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895D7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781B9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6B6A0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WLWK-PLCCR01 - Liczba osób, które podniosły poziom wiedzy w zakresie równości kobiet i mężczyzn dzięki wsparciu w programie</w:t>
      </w:r>
    </w:p>
    <w:p w14:paraId="172E59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WLWK-PLCCR02 - Liczba osób znajdujących się w lepszej sytuacji na rynku pracy po opuszczeniu programu</w:t>
      </w:r>
    </w:p>
    <w:p w14:paraId="682EF0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lastRenderedPageBreak/>
        <w:t>Kod i nazwa działania</w:t>
      </w:r>
    </w:p>
    <w:p w14:paraId="6BDAF1F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9" w:name="_Toc243567015"/>
      <w:r>
        <w:rPr>
          <w:rFonts w:ascii="Calibri" w:hAnsi="Calibri" w:cs="Calibri"/>
          <w:sz w:val="32"/>
        </w:rPr>
        <w:t>Działanie FEPM.05.05 Aktywne i zdrowe starzenie się</w:t>
      </w:r>
      <w:bookmarkEnd w:id="39"/>
    </w:p>
    <w:p w14:paraId="4980E2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0899F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6AAA61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56B1B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8 015 738,00</w:t>
      </w:r>
    </w:p>
    <w:p w14:paraId="18FAB5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506EE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147 - Działania zachęcające do aktywnego starzenia się w dobrym zdrowiu</w:t>
      </w:r>
    </w:p>
    <w:p w14:paraId="5605DB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9D36F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Interwencja odpowiada na wyzwanie, jakim jest zapobieganie, w ramach profilaktyki, rozwojowi chorób oraz poprawa stanu zdrowia mieszkańców dla lepszego wykorzystania potencjału pracowników, międzypokoleniowego transferu wiedzy oraz zapewnienia wyższych dochodów gospodarstw domowych. </w:t>
      </w:r>
      <w:r>
        <w:br/>
        <w:t xml:space="preserve">W obszarze aktywnego i zdrowego starzenia się wspierane będą działania przyczyniające się do wydłużenia aktywności zawodowej mieszkańców województwa, rozwijania ich kompetencji samodzielnego i efektywnego zarządzania własnym zdrowiem, a także wzrostu świadomości roli profilaktyki i zdrowego trybu życia w zapobieganiu chorobom. Schorzenia oraz pogarszający się stan zdrowia stanowią bowiem istotną barierę w utrzymaniu i wydłużaniu aktywności zawodowej. </w:t>
      </w:r>
      <w:r>
        <w:br/>
        <w:t xml:space="preserve">Działania obejmować będą zatem profilaktykę i diagnostykę, zapobieganie występowaniu oraz powikłaniom chorób mogących wpływać na ograniczenie aktywności zawodowej, ułatwienie powrotu do pracy i zapobieganie niepełnosprawności oraz wydłużenie okresu aktywności zawodowej.  </w:t>
      </w:r>
      <w:r>
        <w:br/>
      </w:r>
      <w:r>
        <w:br/>
        <w:t>Typy projektów:</w:t>
      </w:r>
      <w:r>
        <w:br/>
        <w:t>1. Realizacja programów profilaktycznych adresowanych do osób pracujących, dotyczących chorób związanych z typem/miejscem wykonywanej pracy (dostosowane do potrzeb pracodawców i pracowników).</w:t>
      </w:r>
      <w:r>
        <w:br/>
        <w:t>2. Działania z zakresu kompleksowej rehabilitacji leczniczej, ułatwiającej powroty do pracy lub utrzymanie zatrudnienia, dedykowane zarówno osobom bezrobotnym, jak i aktywnym zawodowo.</w:t>
      </w:r>
      <w:r>
        <w:br/>
        <w:t>3. Eliminowanie zdrowotnych czynników ryzyka w miejscu pracy dostosowane do potrzeb konkretnego pracodawcy i jego pracowników.</w:t>
      </w:r>
      <w:r>
        <w:br/>
      </w:r>
      <w:r>
        <w:br/>
        <w:t>Najważniejsze warunki realizacji projektów:</w:t>
      </w:r>
      <w:r>
        <w:br/>
        <w:t>1. W odniesieniu do typów projektów nr 1 i 2 realizowane będą w szczególności projekty w formule regionalnego programu zdrowotnego (RPZ).</w:t>
      </w:r>
      <w:r>
        <w:br/>
        <w:t xml:space="preserve">2. Dopuszczalny poziom finansowania krzyżowego (cross-financingu) każdorazowo uzależniony będzie od </w:t>
      </w:r>
      <w:r>
        <w:lastRenderedPageBreak/>
        <w:t>decyzji IZ FEP i zostanie wskazany w regulaminie wyboru projektów.</w:t>
      </w:r>
      <w:r>
        <w:br/>
        <w:t>Interwencja w ramach Celu może uwzględniać także obszar gotowości cywilnej i sektor przemysłu obronnego, a wsparcie może być powiązane z upowszechnianiem i wykorzystaniem technologii i kompetencji podwójnego zastosowania.</w:t>
      </w:r>
      <w:r>
        <w:br/>
      </w:r>
      <w:r>
        <w:br/>
        <w:t>Ukierunkowanie terytorialne:</w:t>
      </w:r>
      <w:r>
        <w:br/>
        <w:t>Interwencja będzie prowadzona na terenie całego województwa.</w:t>
      </w:r>
      <w:r>
        <w:br/>
      </w:r>
      <w:r>
        <w:br/>
        <w:t xml:space="preserve">Preferowane zgodnie z Programem będą projekty: </w:t>
      </w:r>
      <w:r>
        <w:br/>
        <w:t>1. realizowane w partnerstwie pomiędzy pracodawcami i/lub organizacjami pozarządowymi i/lub podmiotami leczniczymi i/lub instytucjami naukowymi;</w:t>
      </w:r>
      <w:r>
        <w:br/>
        <w:t>2. wieloletnie;</w:t>
      </w:r>
      <w:r>
        <w:br/>
        <w:t>3. wykorzystujące nowoczesne rozwiązania i narzędzia technologiczne, w tym telemedyczne.</w:t>
      </w:r>
    </w:p>
    <w:p w14:paraId="7F6DA3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C1F26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219BD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09A62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90</w:t>
      </w:r>
    </w:p>
    <w:p w14:paraId="6DAFC5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B4889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78C96E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29953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F22FD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C5F38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1BFCAF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7DA6F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1F932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7004F0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w:t>
      </w:r>
    </w:p>
    <w:p w14:paraId="087D21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37BA4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w:t>
      </w:r>
    </w:p>
    <w:p w14:paraId="796D99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C9630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8CFFD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E4ACC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6A33D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F7040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70680A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266D4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bezrobotne i poszukujące pracy, osoby pracujące, pracodawcy, pracownicy</w:t>
      </w:r>
    </w:p>
    <w:p w14:paraId="1DE74E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DCD3A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badania, profilaktyka, regionalne_programy_zdrowotne, rehabilitacja_medyczna, zdrowa_praca, zdrowie</w:t>
      </w:r>
    </w:p>
    <w:p w14:paraId="554B8D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4E874C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378870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84964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29639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8277F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E6148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751CF5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7300F3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68C39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4C8D40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WLWK-PLDCO08 - Liczba osób objętych wsparciem w obszarze zdrowia</w:t>
      </w:r>
    </w:p>
    <w:p w14:paraId="61DEC7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WLWK-EECO05 - Liczba osób pracujących, łącznie z prowadzącymi działalność na własny rachunek, objętych wsparciem w programie</w:t>
      </w:r>
    </w:p>
    <w:p w14:paraId="3A9A59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E58C4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E7C6F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6D4AD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80DA1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6DF8F4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2B787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WLWK-PLDCR03 - Liczba osób, które dzięki wsparciu w obszarze zdrowia podjęły pracę lub kontynuowały zatrudnienie</w:t>
      </w:r>
    </w:p>
    <w:p w14:paraId="55C46F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6BED35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06176C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B9C4F7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0" w:name="_Toc243567016"/>
      <w:r>
        <w:rPr>
          <w:rFonts w:ascii="Calibri" w:hAnsi="Calibri" w:cs="Calibri"/>
          <w:sz w:val="32"/>
        </w:rPr>
        <w:t>Działanie FEPM.05.06 Adaptacyjność pracowników i pracodawców</w:t>
      </w:r>
      <w:bookmarkEnd w:id="40"/>
    </w:p>
    <w:p w14:paraId="46A126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F3DA5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6B0E84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70143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6 649 328,00</w:t>
      </w:r>
    </w:p>
    <w:p w14:paraId="7688BE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7107F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 Wsparcie na rzecz przystosowywania pracowników, przedsiębiorstw i przedsiębiorców do zmian</w:t>
      </w:r>
    </w:p>
    <w:p w14:paraId="4EF76A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4B6C7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Postęp technologiczny, zmiany demograficzne oraz zmieniające się oczekiwania pracowników wymuszają konieczność dostosowania stanowisk i organizacji pracy do nowych potrzeb (w tym zdrowotnych). Ważne są procesy adaptacyjne, jak również unowocześnienie przedsiębiorstw, a także zmiana modeli organizacyjnych, uwzględniających nowe formy pracy (w tym pracę zdalną, elastyczne formy zatrudnienia). </w:t>
      </w:r>
      <w:r>
        <w:br/>
      </w:r>
      <w:r>
        <w:br/>
        <w:t>Typ projektu:</w:t>
      </w:r>
      <w:r>
        <w:br/>
      </w:r>
      <w:r>
        <w:lastRenderedPageBreak/>
        <w:t>Wspieranie procesów dostosowania organizacji pracy do potrzeb pracodawców i ich pracowników, a także do nowych wyzwań rozwojowych i cywilizacyjnych, w tym związanych z obszarem zielonej gospodarki oraz gospodarki o obiegu zamkniętym m.in. poprzez:</w:t>
      </w:r>
      <w:r>
        <w:br/>
        <w:t xml:space="preserve">a. wprowadzanie elastycznych form zatrudnienia; </w:t>
      </w:r>
      <w:r>
        <w:br/>
        <w:t xml:space="preserve">b. wprowadzanie pracy zdalnej; </w:t>
      </w:r>
      <w:r>
        <w:br/>
        <w:t>c. dostosowanie środowiska pracy do potrzeb kobiet, osób starszych, osób z problemami zdrowotnymi, osób z niepełnosprawnościami, służące ich aktywizacji oraz wydłużeniu aktywności zawodowej.</w:t>
      </w:r>
      <w:r>
        <w:br/>
        <w:t>Interwencja w ramach Celu może uwzględniać także obszar gotowości cywilnej i sektor przemysłu obronnego, a wsparcie może być powiązane z upowszechnianiem i wykorzystaniem technologii i kompetencji podwójnego zastosowania.</w:t>
      </w:r>
      <w:r>
        <w:br/>
      </w:r>
      <w:r>
        <w:br/>
        <w:t xml:space="preserve">Preferowane zgodnie z Programem będą projekty: </w:t>
      </w:r>
      <w:r>
        <w:br/>
        <w:t>Ukierunkowane na osoby znajdujące się w najtrudniejszej sytuacji na rynku pracy, tj. osoby w wieku 55 lat i więcej, z niepełnosprawnościami, o niskich kwalifikacjach zawodowych oraz kobiety.</w:t>
      </w:r>
      <w:r>
        <w:br/>
      </w:r>
      <w:r>
        <w:br/>
        <w:t>Ukierunkowanie terytorialne:</w:t>
      </w:r>
      <w:r>
        <w:br/>
        <w:t>Interwencja będzie prowadzona na terenie całego województwa.</w:t>
      </w:r>
    </w:p>
    <w:p w14:paraId="731028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DF66B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194DB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6B470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35812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4D0A6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38E67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9230F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611582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13698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76731C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39198A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3E36A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67E6E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w:t>
      </w:r>
    </w:p>
    <w:p w14:paraId="1B5AEC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A2AD5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844B3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EA049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627DF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2AD0F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43DDB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41C62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700CDC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886D8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pracodawcy, pracownicy</w:t>
      </w:r>
    </w:p>
    <w:p w14:paraId="282CE4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D392F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adaptacyjność, dopasowanie_do_rynku_pracy, elastyczne_miejsca_pracy, organizacja_pracy, praca_hybrydowa, praca_zdalna, warunki_pracy, zdrowa_praca</w:t>
      </w:r>
    </w:p>
    <w:p w14:paraId="75CD82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81603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2F8CAE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304C8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99D0E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9414B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8EB8D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FAD90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70899F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WLWK-EECO15 - Liczba osób należących do mniejszości, w tym społeczności marginalizowanych takich jak Romowie, objętych wsparciem w programie</w:t>
      </w:r>
    </w:p>
    <w:p w14:paraId="6AC07F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5EC0E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7BEB05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022F0F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26EF0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51527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WLWK-PLDCO07 - Liczba pracodawców objętych wsparciem dotyczącym  poprawy środowiska pracy</w:t>
      </w:r>
    </w:p>
    <w:p w14:paraId="278AB9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FEE3F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PROG-FEPM-EFS-003 - Wartość wydatków kwalifikowalnych przyczyniających się do ekologicznych umiejętności i zielonych miejsc pracy oraz zielonej gospodarki</w:t>
      </w:r>
    </w:p>
    <w:p w14:paraId="41F871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31FD6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WLWK-PLDCR02 - Liczba osób, które w wyniku realizacji wsparcia z zakresu  outplacementu/poprawy środowiska pracy podjęły pracę lub kontynuowały zatrudnienie</w:t>
      </w:r>
    </w:p>
    <w:p w14:paraId="2782BD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D9D0F4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1" w:name="_Toc243567017"/>
      <w:r>
        <w:rPr>
          <w:rFonts w:ascii="Calibri" w:hAnsi="Calibri" w:cs="Calibri"/>
          <w:sz w:val="32"/>
        </w:rPr>
        <w:t>Działanie FEPM.05.07 Edukacja przedszkolna</w:t>
      </w:r>
      <w:bookmarkEnd w:id="41"/>
    </w:p>
    <w:p w14:paraId="6D5FA3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91CED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35C01C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6073E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40 446 615,00</w:t>
      </w:r>
    </w:p>
    <w:p w14:paraId="7F0109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5DB20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148 - Wsparcie na rzecz wczesnej edukacji i opieki nad dzieckiem (z wyłączeniem infrastruktury)</w:t>
      </w:r>
    </w:p>
    <w:p w14:paraId="226AA1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FB98D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Dostępność wychowania przedszkolnego jest w województwie pomorskim nadal nieoptymalna i zróżnicowana przestrzennie, a oferta placówek nie zawsze wspiera rozwój dzieci adekwatnie do ich </w:t>
      </w:r>
      <w:r>
        <w:lastRenderedPageBreak/>
        <w:t xml:space="preserve">potrzeb. Odsetek dzieci objętych edukacją przedszkolną jest jednym z najniższych w kraju i wynosi 86,5%. Powszechnemu dostępowi do edukacji przedszkolnej powinna towarzyszyć atrakcyjna i wysokiej jakości oferta edukacyjna. Istnieje potrzeba podniesienia kompetencji nauczycieli w zakresie kształtowania u dzieci kompetencji kluczowych. </w:t>
      </w:r>
      <w:r>
        <w:br/>
        <w:t>Działanie ukierunkowane będzie przede wszystkim na tworzenie trwałych miejsc wychowania przedszkolnego tam, gdzie występują deficyty i potrzeby oraz na podnoszenie jakości oferty edukacyjnej, służącej głównie wzmocnieniu u dzieci kompetencji kluczowych. Realizowane przedsięwzięcia będą służyły poprawie dostępności dzieciom ze specjalnymi potrzebami, w oparciu o przeprowadzoną diagnozę.</w:t>
      </w:r>
      <w:r>
        <w:br/>
        <w:t>W ramach interwencji przewiduje się m.in. realizację przedsięwzięć zintegrowanych realizowanych przez placówki publiczne – ww. działania będą bezpośrednio powiązane i będą mieć nadrzędny charakter w stosunku do interwencji prowadzonej w ramach Działania 6.1. Infrastruktura edukacji przedszkolnej.</w:t>
      </w:r>
      <w:r>
        <w:br/>
      </w:r>
      <w:r>
        <w:br/>
        <w:t>Typy projektów:</w:t>
      </w:r>
      <w:r>
        <w:br/>
        <w:t>1. Zajęcia wspierające rozwój kompetencji kluczowych dzieci (w tym dzieci z doświadczeniem migracji), jak np. zajęcia prowadzone przez specjalistów (psychologia, logopedia, diagnozowanie, integracja sensoryczna itp.).</w:t>
      </w:r>
      <w:r>
        <w:br/>
        <w:t>2. Podniesienie kompetencji nauczycieli w ramach doskonalenia zawodowego w zakresie kształtowania kompetencji kluczowych dzieci, przygotowania ich do samodzielnego uczenia się, realizacji zindywidualizowanego wsparcia dziecka, a także prowadzenia zajęć stymulujących rozwój psychiczny i fizyczny dzieci.</w:t>
      </w:r>
      <w:r>
        <w:br/>
        <w:t>3. Wspieranie tworzenia nowych miejsc wychowania przedszkolnego.</w:t>
      </w:r>
      <w:r>
        <w:br/>
        <w:t>Uzupełniająco realizowane będą również:</w:t>
      </w:r>
      <w:r>
        <w:br/>
        <w:t>4. Działania ukierunkowane na wprowadzanie rozwiązań organizacyjnych i metodycznych wpływających na efektywność kształtowania kompetencji kluczowych.</w:t>
      </w:r>
      <w:r>
        <w:br/>
        <w:t>5. Budowanie tożsamości regionalnej.</w:t>
      </w:r>
      <w:r>
        <w:br/>
        <w:t>6. Podnoszenie kompetencji w zakresie świadomości i ekspresji kulturalnej.</w:t>
      </w:r>
      <w:r>
        <w:br/>
      </w:r>
      <w:r>
        <w:br/>
        <w:t>Najważniejsze warunki realizacji projektów:</w:t>
      </w:r>
      <w:r>
        <w:br/>
        <w:t>1. Realizowane są wyłącznie projekty zawierające diagnozę edukacji przedszkolnej, ze szczególnym uwzględnieniem analizy bieżących i prognozowanych potrzeb w zakresie dostępności miejsc edukacji przedszkolnej.</w:t>
      </w:r>
      <w:r>
        <w:br/>
        <w:t>2. Projekty w ramach przedsięwzięć zintegrowanych z interwencją prowadzoną w Działaniu 6.1. Infrastruktura edukacji przedszkolnej realizowane będą wyłącznie na obszarze gmin o szczególnie niskim odsetku dzieci objętych wychowaniem przedszkolnym w relacji do średniej wojewódzkiej, wskazanych w Tabeli nr 2 w ramach załącznika do uchwały nr 646/457/23 ZWP z dnia 6 czerwca 2023 r..</w:t>
      </w:r>
      <w:r>
        <w:br/>
        <w:t>3. W ramach przedsięwzięć zintegrowanych z interwencją prowadzoną w Działaniu 6.1. Infrastruktura edukacji przedszkolnej o wsparcie ubiegać się mogą wyłącznie jednostki samorządu terytorialnego wskazane w Tabeli nr 2 w ramach załącznika do uchwały nr 646/457/23 ZWP z dnia 6 czerwca 2023 r. lub ww. jst jako lider w partnerstwie z podmiotem niepublicznym.</w:t>
      </w:r>
      <w:r>
        <w:br/>
        <w:t>4. Dopuszczalny poziom finansowania krzyżowego (cross-financingu) każdorazowo uzależniony będzie od decyzji IZ FEP i zostanie wskazany w regulaminie wyboru projektów.</w:t>
      </w:r>
      <w:r>
        <w:br/>
      </w:r>
      <w:r>
        <w:lastRenderedPageBreak/>
        <w:br/>
        <w:t xml:space="preserve">Ukierunkowanie terytorialne: </w:t>
      </w:r>
      <w:r>
        <w:br/>
        <w:t>Interwencja jest prowadzona na terenie całego województwa.</w:t>
      </w:r>
      <w:r>
        <w:br/>
      </w:r>
      <w:r>
        <w:br/>
        <w:t xml:space="preserve">Preferowane są projekty realizowane na obszarach: </w:t>
      </w:r>
      <w:r>
        <w:br/>
        <w:t xml:space="preserve">a. o odsetku dzieci objętych wychowaniem przedszkolnym poniżej średniej wojewódzkiej; </w:t>
      </w:r>
      <w:r>
        <w:br/>
        <w:t>b. przewidzianych w miejscowych planach zagospodarowania przestrzennego do zabudowy wielorodzinnej;</w:t>
      </w:r>
      <w:r>
        <w:br/>
        <w:t>c. gmin wiejskich i miejsko-wiejskich.</w:t>
      </w:r>
      <w:r>
        <w:br/>
        <w:t>Powyższe preferencje nie dotyczą projektów zintegrowanych z interwencją prowadzoną w Działaniu 6.1. Infrastruktura edukacji przedszkolnej.</w:t>
      </w:r>
      <w:r>
        <w:br/>
      </w:r>
      <w:r>
        <w:br/>
        <w:t xml:space="preserve">Preferowane zgodnie z Programem będą projekty: </w:t>
      </w:r>
      <w:r>
        <w:br/>
        <w:t>a. obejmujące działania podnoszące jakość edukacji przedszkolnej zintegrowane z tworzeniem nowych miejsc wychowania przedszkolnego;</w:t>
      </w:r>
      <w:r>
        <w:br/>
        <w:t>b. uwzględniające specyficzne potrzeby dzieci z doświadczeniem migracji (w tym repatriantów) oraz dzieci z niepełnosprawnościami (w placówkach ogólnodostępnych);</w:t>
      </w:r>
      <w:r>
        <w:br/>
        <w:t>c. uzgodnione w ramach Zintegrowanych Porozumień Terytorialnych (ZPT) (preferencja nie dotyczy projektów zintegrowanych).</w:t>
      </w:r>
    </w:p>
    <w:p w14:paraId="3C6947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DE79D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9A0D8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A9A66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90</w:t>
      </w:r>
    </w:p>
    <w:p w14:paraId="30646E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7FE57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137A1C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EB55D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1EDDA0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754CD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 25% stawka ryczałtowa na koszty pośrednie w oparciu o metodykę IZ (podstawa wyliczenia: koszty bezpośrednie) [art. 54(c) CPR], uproszczona metoda rozliczania wydatków w oparciu o projekt budżetu [art. 53(3)(b) CPR]</w:t>
      </w:r>
    </w:p>
    <w:p w14:paraId="4B4D6A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403A3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A9703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E7235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w:t>
      </w:r>
    </w:p>
    <w:p w14:paraId="1E8090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52F64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w:t>
      </w:r>
    </w:p>
    <w:p w14:paraId="462B9F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29B9A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67E66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A1F34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A3102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54682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Osoby fizyczne, Partnerzy społeczni, Przedsiębiorstwa, Przedsiębiorstwa realizujące cele publiczne, Służby publiczne</w:t>
      </w:r>
    </w:p>
    <w:p w14:paraId="0D1832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45D0C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dyrektorzy szkół i placówek oświatowych, dzieci biorące udział w edukacji przedszkolnej, nauczyciele i kadra zarządzająca, wspierająca i organizująca proces nauczania ośrodków wychowania przedszkolnego, organy prowadzące szkoły i placówki systemu oświaty, pedagodzy, psychologowie, rodzice i opiekunowie dzieci w wieku przedszkolnym</w:t>
      </w:r>
    </w:p>
    <w:p w14:paraId="30B4D1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3DAEC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edukacja_włączająca, kadra_pedagogiczna, kompetencje_kluczowe, opieka_nad_dziećmi, szkolenie_nauczycieli, wychowanie_przedszkolne</w:t>
      </w:r>
    </w:p>
    <w:p w14:paraId="20B28A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C6A26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0F474E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D98DA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BF9D8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B053E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WLWK-PLFCO02 - Liczba dofinansowanych miejsc wychowania przedszkolnego</w:t>
      </w:r>
    </w:p>
    <w:p w14:paraId="0329FC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WLWK-PLFCO09 - Liczba dzieci lub uczniów o specjalnych potrzebach rozwojowych i edukacyjnych, którzy zostali objęci usługami asystenta</w:t>
      </w:r>
    </w:p>
    <w:p w14:paraId="7CC1A4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WLWK-PLFCO01 - Liczba dzieci objętych dodatkowymi zajęciami w edukacji przedszkolnej</w:t>
      </w:r>
    </w:p>
    <w:p w14:paraId="2BDD97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6F14D6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WLWK-PLFCO11 - Liczba miejsc wychowania przedszkolnego dostosowanych do potrzeb dzieci z niepełnosprawnością</w:t>
      </w:r>
    </w:p>
    <w:p w14:paraId="0D66AC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6FCB9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185EA4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01EC06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6BD7E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EB8FD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9DCCD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06B708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6BB59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C70A0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WLWK-PLFCO14 - Liczba przedstawicieli kadr szkół i placówek systemu oświaty objętych wsparciem świadczonym przez szkoły ćwiczeń</w:t>
      </w:r>
    </w:p>
    <w:p w14:paraId="17CA53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480358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435430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FD753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52A3DF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3C14D18"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2" w:name="_Toc243567018"/>
      <w:r>
        <w:rPr>
          <w:rFonts w:ascii="Calibri" w:hAnsi="Calibri" w:cs="Calibri"/>
          <w:sz w:val="32"/>
        </w:rPr>
        <w:t>Działanie FEPM.05.08 Edukacja ogólna i zawodowa</w:t>
      </w:r>
      <w:bookmarkEnd w:id="42"/>
    </w:p>
    <w:p w14:paraId="59B782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01B76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EFS+.CP4.F - Wspieranie równego dostępu do dobrej jakości, włączającego kształcenia i szkolenia oraz możliwości ich ukończenia, w szczególności w odniesieniu do grup w niekorzystnej sytuacji, od wczesnej </w:t>
      </w:r>
      <w:r>
        <w:lastRenderedPageBreak/>
        <w:t>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68ABD9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3BDF5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106 638 641,00</w:t>
      </w:r>
    </w:p>
    <w:p w14:paraId="498ED5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78FB6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2F61CC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5DF9C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Istotnym wyzwaniem jest podnoszenie u uczniów podstawowych umiejętności i kompetencji o kluczowym znaczeniu dla zdolności do zatrudnienia oraz dla kontynuowania edukacji. </w:t>
      </w:r>
      <w:r>
        <w:br/>
        <w:t>Problemem pozostaje wsparcie uczniów ze specjalnymi potrzebami edukacyjnymi oraz ich opiekunów. Zarówno w szkołach, jak i publicznych poradniach psychologiczno-pedagogicznych, brakuje kadr z odpowiednimi kwalifikacjami i kompetencjami oraz zaplecza infrastrukturalnego. Liczne wyzwania związane m.in. ze zmianami w edukacji powodują konieczność wypracowania skutecznych mechanizmów wsparcia dla nauczycieli, w tym podnoszenia jakości ich pracy oraz kwalifikacji.</w:t>
      </w:r>
      <w:r>
        <w:br/>
        <w:t xml:space="preserve">Problemem jest wciąż zbyt niska jakość i niedopasowanie oferty kształcenia zawodowego do zmieniającej się gospodarki i potrzeb rynku pracy. W niewystarczającym stopniu funkcjonuje doradztwo zawodowe, a zaangażowanie pracodawców w realizację procesu kształcenia zawodowego wciąż jest zbyt niskie. Jednocześnie zwiększa się liczba uczniów z niepełnosprawnościami, a także uczniów z różnego typu trudnościami w nauce, co dodatkowo pogłębiła pandemia COVID-19. </w:t>
      </w:r>
      <w:r>
        <w:br/>
        <w:t>W ramach interwencji przewiduje się m.in. realizację przedsięwzięć zintegrowanych – działania w zakresie edukacji włączającej (typ projektu nr 4) oraz edukacji zawodowej (typ projektu nr 6) są bezpośrednio powiązane i mają nadrzędny charakter w stosunku do interwencji prowadzonej w ramach Działania 6.2. Infrastruktura edukacji włączającej i zawodowej.</w:t>
      </w:r>
      <w:r>
        <w:br/>
      </w:r>
      <w:r>
        <w:br/>
        <w:t>Typy projektów:</w:t>
      </w:r>
      <w:r>
        <w:br/>
        <w:t>1. Wsparcie szkół, ich uczniów i nauczycieli, w tym w zakresie kształtowania kompetencji kluczowych, realizowane w oparciu o diagnozę potrzeb, ukierunkowane na podniesienie jakości edukacji, obejmujące m.in.:</w:t>
      </w:r>
      <w:r>
        <w:br/>
        <w:t>a. poszerzenie oferty zajęć z wykorzystaniem potencjału różnych podmiotów (m.in. instytucji kultury, szkół wyższych, organizacji pozarządowych, pracodawców lub ich organizacji);</w:t>
      </w:r>
      <w:r>
        <w:br/>
        <w:t>b. realizacja działań uwzględniających wyzwania cywilizacyjne, dotyczących budowania tożsamości regionalnej, w tym służących zachowaniu i rozwojowi języka regionalnego (kaszubskiego), odwołujących się do nadmorskiego położenia regionu (np. edukacja morska i wodna) oraz wykorzystujących edukację kulturową;</w:t>
      </w:r>
      <w:r>
        <w:br/>
        <w:t>c. rozwój kompetencji cyfrowych w procesie nauczania;</w:t>
      </w:r>
      <w:r>
        <w:br/>
        <w:t>d. wsparcie psychologiczno-pedagogiczne;</w:t>
      </w:r>
      <w:r>
        <w:br/>
        <w:t xml:space="preserve">e. poszerzenie i dopasowanie do potrzeb uczniów oferty z zakresu doradztwa zawodowego, </w:t>
      </w:r>
      <w:r>
        <w:lastRenderedPageBreak/>
        <w:t>uwzględniającego aspekty przełamywania stereotypów płciowych w wyborze zawodu oraz promocję kierunków z obszaru STEM, szczególnie wśród dziewcząt;</w:t>
      </w:r>
      <w:r>
        <w:br/>
        <w:t>f. doskonalenie zawodowe nauczycieli, przede wszystkim w zakresie kształtowania kompetencji kluczowych uczniów, realizacji zindywidualizowanego procesu kształcenia, wykorzystania technologii komunikacyjno-informacyjnych oraz stosowania aktywizujących metod i technik nauczania.</w:t>
      </w:r>
      <w:r>
        <w:br/>
      </w:r>
      <w:r>
        <w:br/>
        <w:t>Uzupełniająco realizowane będą również:</w:t>
      </w:r>
      <w:r>
        <w:br/>
        <w:t>g. wprowadzanie rozwiązań organizacyjnych i metodycznych wpływających na efektywność kształtowania kompetencji kluczowych uczniów;</w:t>
      </w:r>
      <w:r>
        <w:br/>
        <w:t xml:space="preserve">h. wypracowanie rozwiązań wzmacniających relacje na linii szkoła-nauczyciele-rodzice.  </w:t>
      </w:r>
      <w:r>
        <w:br/>
        <w:t>2. Wsparcie uczniów w rozwoju ich uzdolnień poprzez realizację kompleksowych działań dotyczących m.in. diagnozowania uzdolnień uczniów, realizacji lokalnych i regionalnych form wsparcia zgodnie ze zdiagnozowanymi potrzebami i barierami o charakterze społeczno-ekonomicznym czy terytorialnym.</w:t>
      </w:r>
      <w:r>
        <w:br/>
        <w:t>3. Realizacja regionalnego programu stypendialnego wyrównującego szanse edukacyjne uczniów w najtrudniejszej sytuacji ekonomicznej.</w:t>
      </w:r>
      <w:r>
        <w:br/>
        <w:t>4. Wsparcie edukacji włączającej obejmujące m.in. wzmocnienie potencjału publicznych poradni psychologiczno-pedagogicznych oraz szkół, w tym szkół i placówek specjalnych, poprzez doskonalenie kadry, opracowanie bazy dobrych praktyk oraz upowszechnienie wiedzy eksperckiej – w zakresie uzupełniającym działania na poziomie krajowym.</w:t>
      </w:r>
      <w:r>
        <w:br/>
        <w:t>5. Wdrażanie edukacji włączającej zakładające wsparcie uczniów z niepełnosprawnościami, zaburzeniami zachowania i emocji, z trudnościami w nauce oraz uczniów z doświadczeniem migracji (w tym repatriantów), w szczególności:</w:t>
      </w:r>
      <w:r>
        <w:br/>
        <w:t>a. wsparcie dostępu do kadry psychologicznej na terenie szkoły;</w:t>
      </w:r>
      <w:r>
        <w:br/>
        <w:t>b. wsparcie uczniów, w tym poprzez zapewnienie usług asystenckich dla uczniów;</w:t>
      </w:r>
      <w:r>
        <w:br/>
        <w:t>c. wsparcie kadr systemu oświaty w zakresie podnoszenia jakości edukacji włączającej, w tym stosowania projektowania uniwersalnego i racjonalnych dostosowań w edukacji;</w:t>
      </w:r>
      <w:r>
        <w:br/>
        <w:t>d. wspieranie działań, które integrowałyby dzieci ze szkół specjalnych z dziećmi ze szkół ogólnodostępnych oraz systemowych rozwiązań mających na celu upodmiotawianie uczniów z niepełnosprawnościami i wzmacniających rodziców.</w:t>
      </w:r>
      <w:r>
        <w:br/>
        <w:t xml:space="preserve">6. Wsparcie szkolnictwa zawodowego obejmujące m.in. dostosowywanie kierunków kształcenia do potrzeb rynku pracy, uwzględniających branże kluczowe dla gospodarki regionu, wsparcie uczniów i osób dorosłych w nabywaniu dodatkowych kwalifikacji i umiejętności zawodowych, uruchamianie dodatkowych zajęć, doskonalenie kompetencji nauczycieli przedmiotów zawodowych/instruktorów praktycznej nauki zawodu, promocję kształcenia zawodowego. </w:t>
      </w:r>
      <w:r>
        <w:br/>
        <w:t>7. Wsparcie uczniów o szczególnych uzdolnieniach w przedmiotach zawodowych (w tym w formie stypendiów dla uczniów w najtrudniejszej sytuacji ekonomicznej).</w:t>
      </w:r>
      <w:r>
        <w:br/>
        <w:t>8. Utworzenie sieci referencyjnych szkół i placówek oświatowych przez regionalne placówki doskonalenia nauczycieli.</w:t>
      </w:r>
      <w:r>
        <w:br/>
        <w:t>9. Inicjatywy w obszarze edukacji pozaformalnej i uczenia się nieformalnego służące m.in. rozwijaniu kompetencji obywatelskich, z zakresu równego traktowania, kulturowych, ekologicznych oraz związanych z morską specyfiką regionu.</w:t>
      </w:r>
      <w:r>
        <w:br/>
      </w:r>
      <w:r>
        <w:br/>
      </w:r>
      <w:r>
        <w:lastRenderedPageBreak/>
        <w:t>Najważniejsze warunki realizacji projektów:</w:t>
      </w:r>
      <w:r>
        <w:br/>
        <w:t xml:space="preserve">1. W odniesieniu do typu projektu nr 1 realizowane będą wyłącznie projekty poparte diagnozą i obejmujące minimum jeden rok szkolny. </w:t>
      </w:r>
      <w:r>
        <w:br/>
        <w:t xml:space="preserve">2. W odniesieniu do typu projektu nr 6 działania realizowane będą we współpracy z pracodawcami lub ich organizacjami. </w:t>
      </w:r>
      <w:r>
        <w:br/>
        <w:t>3. Wsparcie w postaci staży uczniowskich udzielane jest wyłącznie przy wykorzystaniu stawki jednostkowej dotyczącej stażu uczniowskiego, o którym mowa w art. 121a Prawa oświatowego z 14 grudnia 2016 r. Stawka jednostkowa została opisana w Wytycznych dot. realizacji projektów z udziałem środków EFS+ w regionalnych programach na lata 2021-2027.</w:t>
      </w:r>
      <w:r>
        <w:br/>
        <w:t>4. Interwencja w ramach typów projektów nr 1, 2, 4, 6 obejmuje przedsięwzięcia koordynowane i/lub realizowane bezpośrednio przez Samorząd Województwa Pomorskiego (SWP), a w ramach typów 3, 7, 8 wyłącznie przedsięwzięcia realizowane bezpośrednio przez SWP.</w:t>
      </w:r>
      <w:r>
        <w:br/>
        <w:t xml:space="preserve">5. Przedsięwzięcia realizowane bezpośrednio przez SWP mogą być realizowane w formule projektów grantowych (zgodnie z art. 41 ustawy z dnia 28 kwietnia 2022 r. o zasadach realizacji zadań finansowanych ze środków europejskich w perspektywie finansowej 2021-2027). </w:t>
      </w:r>
      <w:r>
        <w:br/>
        <w:t>6. Dopuszczalny poziom finansowania krzyżowego (cross-financingu) każdorazowo uzależniony będzie od decyzji IZ FEP i zostanie wskazany w regulaminie wyboru projektów.</w:t>
      </w:r>
      <w:r>
        <w:br/>
      </w:r>
      <w:r>
        <w:br/>
        <w:t>Ukierunkowanie terytorialne:</w:t>
      </w:r>
      <w:r>
        <w:br/>
        <w:t xml:space="preserve">1. W zakresie kształtowania kompetencji kluczowych uczniów preferowane będą projekty realizowane na obszarach gmin wiejskich i miejsko-wiejskich. </w:t>
      </w:r>
      <w:r>
        <w:br/>
        <w:t>2. Działania w obszarze referencyjnych szkół i placówek oświatowych oraz inicjatywy dotyczące edukacji pozaformalnej i uczenia się nieformalnego realizowane będą na obszarze całego województwa.</w:t>
      </w:r>
      <w:r>
        <w:br/>
        <w:t>3. W ramach typu projektu nr 1 realizowane będą także dedykowane działania w szkołach o wynikach egzaminów zewnętrznych poniżej średniej wojewódzkiej znajdujących się na obszarze gmin wiejskich i miejsko-wiejskich i/lub o niskich dochodach per capita i wysokim wskaźniku deprywacji.</w:t>
      </w:r>
      <w:r>
        <w:br/>
        <w:t>W pozostałych zakresach interwencja jest prowadzona na terenie całego województwa.</w:t>
      </w:r>
      <w:r>
        <w:br/>
        <w:t>Interwencja w ramach Celu może uwzględniać także obszar gotowości cywilnej i sektor przemysłu obronnego, a wsparcie może być powiązane z upowszechnianiem i wykorzystaniem technologii i kompetencji podwójnego zastosowania.</w:t>
      </w:r>
      <w:r>
        <w:br/>
      </w:r>
      <w:r>
        <w:br/>
        <w:t>Preferowane będą projekty:</w:t>
      </w:r>
      <w:r>
        <w:br/>
        <w:t xml:space="preserve">W zakresie kształtowania kompetencji kluczowych: </w:t>
      </w:r>
      <w:r>
        <w:br/>
        <w:t>a. obejmujące szkoły o wynikach egzaminów zewnętrznych poniżej średniej wojewódzkiej;</w:t>
      </w:r>
      <w:r>
        <w:br/>
        <w:t>b. obejmujące zintegrowane działania skierowane do uczniów i nauczycieli;</w:t>
      </w:r>
      <w:r>
        <w:br/>
        <w:t>c. realizowane w partnerstwie organów prowadzących z co najmniej jednym z następujących podmiotów: instytucje kultury, organizacje pozarządowe, szkoły wyższe, pracodawcy lub ich organizacje;</w:t>
      </w:r>
      <w:r>
        <w:br/>
        <w:t xml:space="preserve">d. realizowane na rzecz uczniów z doświadczeniem migracji (w tym repatriantów). </w:t>
      </w:r>
      <w:r>
        <w:br/>
      </w:r>
      <w:r>
        <w:br/>
        <w:t>W zakresie edukacji włączającej:</w:t>
      </w:r>
      <w:r>
        <w:br/>
        <w:t xml:space="preserve">a. realizowane we współpracy organów prowadzących z co najmniej jednym z następujących podmiotów: szkoły wyższe, organizacje pozarządowe, pracodawcy lub ich organizacje oraz inne instytucje działające </w:t>
      </w:r>
      <w:r>
        <w:lastRenderedPageBreak/>
        <w:t>na rzecz dziecka;</w:t>
      </w:r>
      <w:r>
        <w:br/>
        <w:t>b. zdefiniowane w ramach koordynowanego przez Samorząd Województwa Pomorskiego przedsięwzięcia strategicznego wskazanego w Regionalnym Programie Strategicznym w zakresie edukacji i kapitału społecznego pn. „Pomorskie wsparcie edukacji włączającej”.</w:t>
      </w:r>
      <w:r>
        <w:br/>
      </w:r>
      <w:r>
        <w:br/>
        <w:t>W zakresie edukacji zawodowej:</w:t>
      </w:r>
      <w:r>
        <w:br/>
        <w:t>a. projekty zakładające współpracę międzynarodową lub transnarodową (jedynie w przypadku bezpośredniego wpływu tej współpracy na osiągnięcie rezultatów Celu);</w:t>
      </w:r>
      <w:r>
        <w:br/>
        <w:t>b. zdefiniowane w ramach koordynowanego przez Samorząd Województwa Pomorskiego przedsięwzięcia strategicznego wskazanego w Regionalnym Programie Strategicznym w zakresie edukacji i kapitału społecznego pn. „Kształtowanie sieci szkół zawodowych na Pomorzu – etap II”.</w:t>
      </w:r>
    </w:p>
    <w:p w14:paraId="7E7DBD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8E82A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DA161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330E6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5FC74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0FD90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0AAD01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A14EB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7FACE0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626FD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40E7B6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444B0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A3C4A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604D6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w:t>
      </w:r>
    </w:p>
    <w:p w14:paraId="62A76B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Minimalny wkład własny beneficjenta</w:t>
      </w:r>
    </w:p>
    <w:p w14:paraId="4BDCF1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w odniesieniu do typów projektów nr 4 i 5. 10% w odniesieniu do pozostałych typów projektów.</w:t>
      </w:r>
    </w:p>
    <w:p w14:paraId="763ACB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89507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8539F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B2C51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E3A7B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49D33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Osoby fizyczne, Partnerzy społeczni, Przedsiębiorstwa, Przedsiębiorstwa realizujące cele publiczne, Służby publiczne</w:t>
      </w:r>
    </w:p>
    <w:p w14:paraId="0DBD48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184E6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dyrektorzy szkół i placówek oświatowych, instruktorzy praktycznej nauki zawodu, nauczyciele , osoby dorosłe, które z własnej inicjatywy chcą nabywać kompetencje lub kwalifikacje, pracodawcy, pracownicy systemu oświaty, psychologowie i pedagodzy wspierający uczniów, rodzice i opiekunowie prawni dzieci i młodzieży, uczniowie szkół i placówek podstawowych, uczniowie szkół i placówek ponadpodstawowych</w:t>
      </w:r>
    </w:p>
    <w:p w14:paraId="529994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8D1F3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edukacja, edukacja_włączająca, kadra_pedagogiczna, kompetencje, kompetencje_kluczowe, poradnie_psychologiczno_pedagogiczne, staże, szkoła, szkolenia, upskilling_pathways</w:t>
      </w:r>
    </w:p>
    <w:p w14:paraId="596D6B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5C81F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797E29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8093D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57EBE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A4FB1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1E64F4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2210CC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986A9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3E1A02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06D941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WLWK-EECO15 - Liczba osób należących do mniejszości, w tym społeczności marginalizowanych takich jak Romowie, objętych wsparciem w programie</w:t>
      </w:r>
    </w:p>
    <w:p w14:paraId="57C554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4837AD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AFF5C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517D2D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A375E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9215B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WLWK-PLFCO14 - Liczba przedstawicieli kadr szkół i placówek systemu oświaty objętych wsparciem świadczonym przez szkoły ćwiczeń</w:t>
      </w:r>
    </w:p>
    <w:p w14:paraId="1FC2A0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08A335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783AE9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WLWK-PLFCO04 - Liczba uczniów i słuchaczy szkół i placówek kształcenia zawodowego objętych wsparciem</w:t>
      </w:r>
    </w:p>
    <w:p w14:paraId="071696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WLWK-PLEFCO05 - Liczba uczniów szkół i placówek kształcenia zawodowego uczestniczących w stażach uczniowskich</w:t>
      </w:r>
    </w:p>
    <w:p w14:paraId="088877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766200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WLWK-PLFCO13 - Liczba uczniów uczestniczących w doradztwie zawodowym</w:t>
      </w:r>
    </w:p>
    <w:p w14:paraId="28B464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2B84FF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PROG-FEPM-EFS-003 - Wartość wydatków kwalifikowalnych przyczyniających się do ekologicznych umiejętności i zielonych miejsc pracy oraz zielonej gospodarki</w:t>
      </w:r>
    </w:p>
    <w:p w14:paraId="283F46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E8A44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396A8D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47B4A7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88F2B91"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3" w:name="_Toc243567019"/>
      <w:r>
        <w:rPr>
          <w:rFonts w:ascii="Calibri" w:hAnsi="Calibri" w:cs="Calibri"/>
          <w:sz w:val="32"/>
        </w:rPr>
        <w:t>Działanie FEPM.05.09 Kształcenie ustawiczne</w:t>
      </w:r>
      <w:bookmarkEnd w:id="43"/>
    </w:p>
    <w:p w14:paraId="27874B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C6237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EFS+.CP4.G - Wspieranie uczenia się przez całe życie, w szczególności elastycznych możliwości podnoszenia i zmiany kwalifikacji dla wszystkich, z uwzględnieniem umiejętności w zakresie </w:t>
      </w:r>
      <w:r>
        <w:lastRenderedPageBreak/>
        <w:t>przedsiębiorczości i kompetencji cyfrowych, lepsze przewidywanie zmian i zapotrzebowania na nowe umiejętności na podstawie potrzeb rynku pracy, ułatwianie zmian ścieżki kariery zawodowej i wspieranie mobilności zawodowej</w:t>
      </w:r>
    </w:p>
    <w:p w14:paraId="2EFADC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8EE67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39 257 916,00</w:t>
      </w:r>
    </w:p>
    <w:p w14:paraId="1D0751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CBB89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01A344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F7AB0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Istotnym problemem regionu jest niski poziom uczestnictwa osób w wieku aktywności zawodowej w procesie uczenia się przez całe życie, będący efektem niewielkiego zainteresowania podnoszeniem lub zmianą swoich umiejętności, kwalifikacji i kompetencji zawodowych. Ze względu na dynamiczne zmiany na rynku pracy związane z rozwojem nowych technologii, cyfryzacją, automatyzacją oraz zmianami klimatycznymi i ukierunkowaniem na rozwój zrównoważony, konieczne jest dostosowanie kwalifikacji mieszkańców do zmieniających się potrzeb gospodarki. W tym kontekście niezbędne są także działania służące podnoszeniu kompetencji kadr systemu ochrony zdrowia, jak również wzmocnienie potencjału kadr kultury i turystyki.</w:t>
      </w:r>
      <w:r>
        <w:br/>
      </w:r>
      <w:r>
        <w:br/>
        <w:t>Typy projektów:</w:t>
      </w:r>
      <w:r>
        <w:br/>
        <w:t>1. Usługi rozwojowe, w tym w zakresie kompetencji cyfrowych, w ramach Podmiotowego Systemu Finansowania (PSF) dla osób dorosłych, które chcą z własnej inicjatywy podnieść lub potwierdzić swoje kompetencje oraz/lub nabyć kwalifikacje (w tym włączone do Zintegrowanego Rejestru Kwalifikacji (ZRK), w tym wsparcie dla osób z najtrudniejszych grup docelowych – za pośrednictwem Bazy Usług Rozwojowych (BUR).</w:t>
      </w:r>
      <w:r>
        <w:br/>
        <w:t>2. Wsparcie dla osób o niskich umiejętnościach lub kompetencjach realizowane poza BUR i PSF, wynikające z wdrożenia Zaleceń Rady w sprawie ścieżek poprawy umiejętności: nowe możliwości dla dorosłych.</w:t>
      </w:r>
      <w:r>
        <w:br/>
        <w:t>3. Podnoszenie kompetencji kadr kultury i turystyki w zakresie prowadzenia działalności kulturalnej i turystycznej, nawiązywania współpracy i partnerstw ponadinstytucjonalnych, efektywnego udostępniania potencjalnym odbiorcom produktów kultury adekwatnych do ich potrzeb oraz rozwoju społecznych funkcji kultury i turystyki wpływających na wzrost wiedzy oraz zmianę zachowań i postaw w obszarze kultury i tożsamości regionalnej.</w:t>
      </w:r>
      <w:r>
        <w:br/>
        <w:t>4. Wypracowanie mechanizmów wspierania i rozwoju zawodowego w oparciu o przystosowany do potrzeb regionalnej gospodarki system kształcenia ustawicznego.</w:t>
      </w:r>
      <w:r>
        <w:br/>
      </w:r>
      <w:r>
        <w:br/>
        <w:t>Najważniejsze warunki realizacji projektów:</w:t>
      </w:r>
      <w:r>
        <w:br/>
        <w:t>Interwencja w ramach typu projektu nr 4 będzie realizowana przez Samorząd Województwa Pomorskiego (SWP).</w:t>
      </w:r>
      <w:r>
        <w:br/>
        <w:t xml:space="preserve">Interwencja w ramach Celu może uwzględniać także obszar gotowości cywilnej i sektor przemysłu </w:t>
      </w:r>
      <w:r>
        <w:lastRenderedPageBreak/>
        <w:t>obronnego, a wsparcie może być powiązane z upowszechnianiem i wykorzystaniem technologii i kompetencji podwójnego zastosowania.</w:t>
      </w:r>
      <w:r>
        <w:br/>
      </w:r>
      <w:r>
        <w:br/>
        <w:t>Preferowane zgodnie z Programem będą projekty:</w:t>
      </w:r>
      <w:r>
        <w:br/>
        <w:t>W obszarze uczenia się dorosłych preferowane będą projekty (z wyłączeniem kadr kultury i turystyki):</w:t>
      </w:r>
      <w:r>
        <w:br/>
        <w:t>1. ukierunkowane na rozwój i potwierdzanie kompetencji oraz nabywanie kwalifikacji dostosowanych do potrzeb Inteligentnych Specjalizacji Pomorza (ISP) oraz branż kluczowych mających istotne znaczenie dla rozwoju poszczególnych obszarów województwa;</w:t>
      </w:r>
      <w:r>
        <w:br/>
        <w:t>2. ukierunkowane na rozwój i potwierdzanie kompetencji cyfrowych;</w:t>
      </w:r>
      <w:r>
        <w:br/>
        <w:t>3. ukierunkowane na rozwój i potwierdzanie kompetencji oraz nabywanie kwalifikacji w sektorach związanych ze środowiskiem, klimatem, energią, gospodarką o obiegu zamkniętym oraz biogospodarką;</w:t>
      </w:r>
      <w:r>
        <w:br/>
        <w:t>4. partnerskie, realizowane we współpracy instytucji rynku pracy z pracodawcami lub organizacjami pracodawców i/lub organizacjami pozarządowymi i/lub instytucjami edukacyjnymi (w tym szkołami wyższymi) i szkoleniowymi;</w:t>
      </w:r>
      <w:r>
        <w:br/>
        <w:t>5. ukierunkowane na wsparcie osób z najtrudniejszych grup docelowych, tj. osób młodych w wieku 18-29 lat, osób w wieku 55 lat i starszych, osób długotrwale bezrobotnych, osób o niskich kwalifikacjach zawodowych, osób z niepełnosprawnościami, kobiet, osób sprawujących opiekę nad osobami z niepełnosprawnościami czy osobami potrzebującymi wsparcia w codziennym funkcjonowaniu (preferencja dotyczy wyłącznie zakresu interwencji wskazanego w typie 1.)</w:t>
      </w:r>
      <w:r>
        <w:br/>
      </w:r>
      <w:r>
        <w:br/>
        <w:t>Ukierunkowanie terytorialne:</w:t>
      </w:r>
      <w:r>
        <w:br/>
        <w:t>Interwencja będzie prowadzona na terenie całego województwa.</w:t>
      </w:r>
    </w:p>
    <w:p w14:paraId="50E2AB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2C9CC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2BCC0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E3160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74F76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E82C7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A34E4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A25D9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590E15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C50F2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187A3E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4AE07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35CC4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8E129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0EF0B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D8D2B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BDD9D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FE72C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129FE2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AB6D7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383F8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8DC52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275486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0A9A2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dorosłe, które chcą z własnej inicjatywy podnieść lub zmienić swoje kwalifikacje</w:t>
      </w:r>
    </w:p>
    <w:p w14:paraId="36D3DE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91E2C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kompetencje, kompetencje_cyfrowe, kształcenie_kadr, kształcenie_ustawiczne, kultura, szkolenia, turystyka, upskilling_pathways, zdrowie, zielone_kompetencje</w:t>
      </w:r>
    </w:p>
    <w:p w14:paraId="1596A6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4F7D26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0F3825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80FDD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3B72CE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75418C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6EA7BB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WLWK-PLGCO01 - Liczba osób dorosłych objętych usługami rozwojowymi</w:t>
      </w:r>
    </w:p>
    <w:p w14:paraId="33BEB4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WLWK-PLGCO03 - Liczba osób dorosłych objętych wsparciem w zakresie umiejętności lub kompetencji podstawowych, realizowanym poza Bazą Usług Rozwojowych </w:t>
      </w:r>
    </w:p>
    <w:p w14:paraId="361C1B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F4E50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A7E87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531517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B3831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5C1E7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AE0C6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7C3414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4F6D6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3CA0B8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7CC8CA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3E0064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00D3826"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4" w:name="_Toc243567020"/>
      <w:r>
        <w:rPr>
          <w:rFonts w:ascii="Calibri" w:hAnsi="Calibri" w:cs="Calibri"/>
          <w:sz w:val="32"/>
        </w:rPr>
        <w:t>Działanie FEPM.05.10 Kształcenie ustawiczne – wsparcie pozadotacyjne</w:t>
      </w:r>
      <w:bookmarkEnd w:id="44"/>
    </w:p>
    <w:p w14:paraId="062FE9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72018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2554C7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08155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12 585 972,00</w:t>
      </w:r>
    </w:p>
    <w:p w14:paraId="3CC701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99386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151 - Wsparcie na rzecz kształcenia dorosłych (z wyłączeniem infrastruktury)</w:t>
      </w:r>
    </w:p>
    <w:p w14:paraId="6B969F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C7421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Przewiduje się zastosowanie instrumentów finansowych w formie instrumentu dłużnego.</w:t>
      </w:r>
      <w:r>
        <w:br/>
      </w:r>
      <w:r>
        <w:br/>
        <w:t>Typy projektów:</w:t>
      </w:r>
      <w:r>
        <w:br/>
        <w:t>Wybór podmiotu wdrażającego fundusz powierniczy.</w:t>
      </w:r>
      <w:r>
        <w:br/>
        <w:t>Wsparcie skierowane będzie do osób dorosłych, które chcą z własnej inicjatywy podnieść lub potwierdzić swoje kompetencje oraz/lub nabyć kwalifikacje (w tym włączone do Zintegrowanego Rejestru Kwalifikacji), bez ograniczeń co do przedmiotu i formy kształcenia. Wsparcie finansowe w postaci preferencyjnego instrumentu dłużnego będzie mogło być wykorzystane na kształcenie w dowolnym obszarze tematycznym.</w:t>
      </w:r>
      <w:r>
        <w:br/>
        <w:t>Interwencja może uwzględniać także obszar gotowości cywilnej i sektor przemysłu obronnego, a wsparcie może być powiązane z upowszechnianiem i wykorzystaniem technologii i kompetencji podwójnego zastosowania.</w:t>
      </w:r>
      <w:r>
        <w:br/>
      </w:r>
      <w:r>
        <w:br/>
        <w:t>Najważniejsze warunki realizacji projektu:</w:t>
      </w:r>
      <w:r>
        <w:br/>
        <w:t>1. Szczegółowe zasady dotyczące rodzaju instrumentów finansowych oraz najważniejszych warunków przyznawania wsparcia określone są w Strategii Inwestycyjnej dla Instrumentów Finansowych przyjętej uchwałą nr 1360/500/23 Zarządu Województwa Pomorskiego z dnia 23 listopada 2023 roku (ze zm.).</w:t>
      </w:r>
      <w:r>
        <w:br/>
        <w:t>2. Zgodność z zasadami pomocy publicznej na wszystkich poziomach wdrażania.</w:t>
      </w:r>
      <w:r>
        <w:br/>
        <w:t>3. Przyjęcie zasad wsparcia (parametrów produktu) komplementarnych z funkcjonującymi w programie Fundusze Europejskie dla Rozwoju Społecznego 2021-2027.</w:t>
      </w:r>
      <w:r>
        <w:br/>
        <w:t xml:space="preserve">4. Projekt na każdym poziomie wdrażania musi zapewnić poszanowanie praw podstawowych oraz przestrzeganie Karty praw podstawowych Unii Europejskiej tj.: być zgodny z zasadami horyzontalnymi dotyczącymi: </w:t>
      </w:r>
      <w:r>
        <w:br/>
        <w:t xml:space="preserve">a. równości kobiet i mężczyzn, </w:t>
      </w:r>
      <w:r>
        <w:br/>
        <w:t xml:space="preserve">b. zapobiegania wszelkiej dyskryminacji, </w:t>
      </w:r>
      <w:r>
        <w:br/>
        <w:t xml:space="preserve">c. zapewnienia dostępności dla osób o ograniczonej mobilności oraz z niepełnosprawnościami, </w:t>
      </w:r>
      <w:r>
        <w:br/>
        <w:t>d.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4(g).</w:t>
      </w:r>
      <w:r>
        <w:br/>
      </w:r>
      <w:r>
        <w:br/>
        <w:t>Preferowane będą przedsięwzięcia m.in.:</w:t>
      </w:r>
      <w:r>
        <w:br/>
        <w:t>1. ukierunkowane na rozwój i potwierdzanie kompetencji oraz nabywanie kwalifikacji dostosowanych do potrzeb Inteligentnych Specjalizacji Pomorza (ISP) oraz branż kluczowych mających istotne znaczenie dla rozwoju poszczególnych obszarów województwa,</w:t>
      </w:r>
      <w:r>
        <w:br/>
        <w:t>2. ukierunkowane na rozwój i potwierdzenie kompetencji cyfrowych,</w:t>
      </w:r>
      <w:r>
        <w:br/>
        <w:t>3. ukierunkowane na rozwój i potwierdzanie kompetencji oraz nabywanie kwalifikacji w sektorach związanych ze środowiskiem, klimatem, energią, gospodarką o obiegu zamkniętym oraz biogospodarką.</w:t>
      </w:r>
      <w:r>
        <w:br/>
      </w:r>
      <w:r>
        <w:lastRenderedPageBreak/>
        <w:t>4. powiązane z obszarem gotowości cywilnej i sektorem przemysłu obronnego, w tym z upowszechnianiem i wykorzystaniem technologii i kompetencji podwójnego zastosowania.</w:t>
      </w:r>
      <w:r>
        <w:br/>
      </w:r>
      <w:r>
        <w:br/>
        <w:t>Ukierunkowanie terytorialne:</w:t>
      </w:r>
      <w:r>
        <w:br/>
        <w:t>Projekt realizowany będzie na obszarze całego województwa.</w:t>
      </w:r>
    </w:p>
    <w:p w14:paraId="5E4411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4586D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F7429E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677D1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DAE80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A84F2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294CEC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71B4B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3D338B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D875B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4CBF5C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446A3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Wsparcie poprzez instrumenty finansowe: dotacje w ramach operacji instrumentu finansowego, Wsparcie poprzez instrumenty finansowe: pożyczka</w:t>
      </w:r>
    </w:p>
    <w:p w14:paraId="04EA89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4B3B5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D417B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41CE8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412E5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3EFF6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7D51F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63301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w:t>
      </w:r>
    </w:p>
    <w:p w14:paraId="1DD509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0D15C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Bank Gospodarstwa Krajowego, Instytucje finansowe</w:t>
      </w:r>
    </w:p>
    <w:p w14:paraId="4AD3C2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8E9C5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dorosłe, które z własnej inicjatywy chcą nabywać kompetencje lub kwalifikacje</w:t>
      </w:r>
    </w:p>
    <w:p w14:paraId="7B3F44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527DF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kształcenie_ustawiczne, pożyczka, studia_podyplomowe, szkolenia, uczenie_się_przez_całe_życie</w:t>
      </w:r>
    </w:p>
    <w:p w14:paraId="25BBA0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A0FB7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37F631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AD4C8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013EC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76BEB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724536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436D7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6F825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18CEDA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29A8C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0E0BF4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7BAF6D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13FF04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94FD03F"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5" w:name="_Toc243567021"/>
      <w:r>
        <w:rPr>
          <w:rFonts w:ascii="Calibri" w:hAnsi="Calibri" w:cs="Calibri"/>
          <w:sz w:val="32"/>
        </w:rPr>
        <w:t>Działanie FEPM.05.11 Aktywne włączenie społeczne</w:t>
      </w:r>
      <w:bookmarkEnd w:id="45"/>
    </w:p>
    <w:p w14:paraId="45F4C6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A72A6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7B5856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6F48A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19 581 573,00</w:t>
      </w:r>
    </w:p>
    <w:p w14:paraId="6E7968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2A59D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153 - Metody integracji z rynkiem pracy oraz powrotu na rynek pracy osób znajdujących się w niekorzystnej sytuacji</w:t>
      </w:r>
    </w:p>
    <w:p w14:paraId="668E04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15EE0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Obniża się poziom ubóstwa i bierności zawodowej w województwie pomorskim. Nadal jednak część społeczeństwa zagrożona jest marginalizacją społeczną, szczególnie osoby z niepełnosprawnościami. Ponadto widoczne jest przedwczesne rezygnowanie seniorów z aktywności zawodowej. Pomimo różnego rodzaju powszechnych świadczeń pieniężnych, konieczny jest rozwój wsparcia w formie instrumentów aktywnej integracji z wykorzystaniem instrumentów aktywizacji społecznej, zawodowej, edukacyjnej i zdrowotnej. W zakresie profesjonalizacji systemu włączenia społecznego istotne będzie podnoszenie świadomości wszystkich członków społeczności o potrzebach osób wymagających szczególnego wsparcia, np. seniorów czy osób z niepełnosprawnościami. Potrzebne są także działania edukacyjne zwiększające wrażliwość społeczną na zjawiska dyskryminacji, wykluczenia społecznego i wszelkich form przemocy.</w:t>
      </w:r>
      <w:r>
        <w:br/>
      </w:r>
      <w:r>
        <w:br/>
        <w:t xml:space="preserve">Typy projektów: </w:t>
      </w:r>
      <w:r>
        <w:br/>
        <w:t xml:space="preserve">1. Wdrażanie kompleksowych programów aktywizacji społeczno-zawodowej skierowanych do osób biernych zawodowo, a także osób, rodzin i społeczności zagrożonych ubóstwem lub wykluczeniem społecznym oraz ich otoczenia, jak i społeczności marginalizowanych, w tym Romów, w szczególności poprzez:   </w:t>
      </w:r>
      <w:r>
        <w:br/>
        <w:t>a. usługi aktywnej integracji o charakterze społecznym, których celem jest nabycie, przywrócenie lub wzmocnienie kompetencji społecznych, zaradności, samodzielności i aktywności;</w:t>
      </w:r>
      <w:r>
        <w:br/>
        <w:t>b. usługi aktywnej integracji o charakterze zawodowym, których celem jest pomoc w podjęciu decyzji dotyczącej wyboru lub zmiany zawodu, pomoc w utrzymaniu zatrudnienia, wyposażenie w kompetencje i kwalifikacje zawodowe oraz umiejętności pożądane na rynku pracy;</w:t>
      </w:r>
      <w:r>
        <w:br/>
        <w:t>c. usługi aktywnej integracji o charakterze edukacyjnym, których celem jest nabycie lub potwierdzenie kompetencji ogólnych lub zawodowych dostosowanych do potrzeb rynku pracy, prowadzące do uzyskania kwalifikacji (m.in. w ramach edukacji formalnej);</w:t>
      </w:r>
      <w:r>
        <w:br/>
        <w:t>d. usługi aktywnej integracji o charakterze zdrowotnym, których celem jest wyeliminowanie lub złagodzenie barier zdrowotnych utrudniających funkcjonowanie w społeczeństwie lub powodujących oddalenie od rynku pracy;</w:t>
      </w:r>
      <w:r>
        <w:br/>
        <w:t>e. działania w zakresie poprawy warunków mieszkaniowych oraz działania dotyczące poprawy kompetencji w zakresie spędzania czasu wolnego i rekreacji oraz uczestnictwa w kulturze kierowane głównie do dzieci oraz do dzieci i ich rodziców/opiekunów w celu wzmacniania więzi (możliwe do realizacji wyłącznie jako element kompleksowych projektów w zakresie aktywizacji społeczno-zawodowej).</w:t>
      </w:r>
      <w:r>
        <w:br/>
        <w:t>2. Kompleksowe wsparcie aktywizacji społeczno–zawodowej za pośrednictwem podmiotów zatrudnienia socjalnego (centrów integracji społecznej (CIS) i klubów integracji społecznej (KIS)), warsztatów terapii zajęciowej (WTZ) i zakładów aktywności zawodowej (ZAZ) oraz Środowiskowych Domów Samopomocy (ŚDS) poprzez:</w:t>
      </w:r>
      <w:r>
        <w:br/>
        <w:t>a. tworzenie nowych podmiotów;</w:t>
      </w:r>
      <w:r>
        <w:br/>
        <w:t xml:space="preserve">b. wsparcie istniejących podmiotów i ich uczestników poprzez realizację działań wymienionych w 1. typie </w:t>
      </w:r>
      <w:r>
        <w:lastRenderedPageBreak/>
        <w:t>projektów.</w:t>
      </w:r>
      <w:r>
        <w:br/>
        <w:t>3. Budowa regionalnego systemu wsparcia oraz rozwoju aktywności zawodowej i społecznej seniorów, w tym tworzenie warunków do kontynuowania aktywności zawodowej seniorów.</w:t>
      </w:r>
      <w:r>
        <w:br/>
      </w:r>
      <w:r>
        <w:br/>
        <w:t xml:space="preserve">Najważniejsze warunki realizacji projektów: </w:t>
      </w:r>
      <w:r>
        <w:br/>
        <w:t>1. Wsparcie WTZ/ZAZ udzielanie będzie pod warunkiem zdiagnozowania na poziomie lokalnym potrzeby zastosowania tej formy wsparcia.</w:t>
      </w:r>
      <w:r>
        <w:br/>
        <w:t xml:space="preserve">2. Wsparcie w ramach WTZ/ZAZ może zostać zapewnione przez ograniczony czas dla konkretnego uczestnika (do 2 lat). Warunkiem wsparcia w ramach WTZ będzie zaoferowanie uczestnikom realnej ścieżki dojścia do PS/PES, w tym ZAZ (lub innej formy zatrudnienia). Wsparcie w ramach ZAZ będzie możliwe pod warunkiem, że minimum 5% uczestników ZAZ zostanie zatrudnionych w PS/PES lub wejdzie na otwarty rynek pracy/zarejestruje się w urzędzie pracy. </w:t>
      </w:r>
      <w:r>
        <w:br/>
        <w:t>3. Dopuszczalny poziom finansowania krzyżowego (cross-financingu) każdorazowo uzależniony będzie od decyzji IZ FEP i zostanie wskazany w regulaminie wyboru projektów.</w:t>
      </w:r>
      <w:r>
        <w:br/>
        <w:t>4. Interwencja w ramach typu projektu nr 3 obejmuje wyłącznie przedsięwzięcia realizowane bezpośrednio przez Samorząd Województwa Pomorskiego (SWP).</w:t>
      </w:r>
      <w:r>
        <w:br/>
      </w:r>
      <w:r>
        <w:br/>
        <w:t xml:space="preserve">Ukierunkowanie terytorialne: </w:t>
      </w:r>
      <w:r>
        <w:br/>
        <w:t>W odniesieniu do typów projektu nr 1 i 2 preferowane będą projekty realizowane na obszarach ponadprzeciętnego poziomu wykluczenia społecznego, tj. charakteryzujących się niekorzystnymi wskaźnikami w zakresie dochodów własnych gmin per capita, odsetka bezrobotnych w liczbie ludności w wieku produkcyjnym oraz odsetka gospodarstw domowych objętych pomocą społeczną. Lista ww. obszarów przyjęta została uchwałą ZWP nr 272/529/24 z dnia 5.03.2024 r.</w:t>
      </w:r>
      <w:r>
        <w:br/>
        <w:t>W pozostałym zakresie interwencja będzie prowadzona na terenie całego województwa.</w:t>
      </w:r>
      <w:r>
        <w:br/>
      </w:r>
      <w:r>
        <w:br/>
        <w:t xml:space="preserve">Preferowane zgodnie z Programem będą projekty: </w:t>
      </w:r>
      <w:r>
        <w:br/>
        <w:t>1. realizowane w partnerstwie JST z instytucjami rynku pracy i/lub organizacjami pozarządowymi/podmiotami ekonomii społecznej/przedsiębiorstwami społecznymi;</w:t>
      </w:r>
      <w:r>
        <w:br/>
        <w:t>2. realizowane w partnerstwie z pracodawcami lub organizacjami pracodawców;</w:t>
      </w:r>
      <w:r>
        <w:br/>
        <w:t>3. prowadzące do zatrudnienia w podmiotach ekonomii społecznej/przedsiębiorstwach społecznych;</w:t>
      </w:r>
      <w:r>
        <w:br/>
        <w:t>4. wykorzystujące animację środowiskową i wolontariat.</w:t>
      </w:r>
    </w:p>
    <w:p w14:paraId="5FCF76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51299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58457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11388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56903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8A9AD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0824B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1AA22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66FB1A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A37D7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5B4A1F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5A081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9A451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FC78E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w:t>
      </w:r>
    </w:p>
    <w:p w14:paraId="55B20E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AE519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320E56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B0616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38E27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F92E6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191C6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072C4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7DDA2B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5B488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bierne zawodowo, osoby dotknięte ubóstwem i wykluczeniem społecznym, osoby należące do społeczności marginalizowanych, w tym Romowie oraz ich dzieci, osoby z niepełnosprawnościami, osoby zagrożone ubóstwem i wykluczeniem społecznym, repatrianci, rodziny osób dotkniętych ubóstwem i wykluczeniem społecznym, rodziny osób zagrożonych ubóstwem i wykluczeniem społecznym</w:t>
      </w:r>
    </w:p>
    <w:p w14:paraId="69F29E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BC34A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aktywizacja_społeczna, aktywizacja_zawodowa, centra_integracji_społecznej_CIS, ekonomia_społeczna, integracja_społeczna, kluby_integracji_społecznej_KIS, kompetencje_społeczne, osoby_z_niepełnosprawnościami, włączenie_społeczne, zakłady_aktywności_zawodowej_ZAZ</w:t>
      </w:r>
    </w:p>
    <w:p w14:paraId="2E1F78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84ED1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Nie dotyczy, Small mid caps, Średnie</w:t>
      </w:r>
    </w:p>
    <w:p w14:paraId="52B824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D6928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630DC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B9632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C1C2A0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4F84F3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3A8364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5DAC68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A3D06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523970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0AE51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A7D2D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F3731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375F3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F18BA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2A665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PROG-FEPM-EFS-004 - Wartość wydatków kwalifikowalnych przeznaczonych na realizację działań w obszarze niedyskryminacji</w:t>
      </w:r>
    </w:p>
    <w:p w14:paraId="44A31F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0F00F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5480AF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67D934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12B01C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WLWK-EECR04 - Liczba osób pracujących, łącznie z prowadzącymi działalność na własny rachunek, po opuszczeniu programu</w:t>
      </w:r>
    </w:p>
    <w:p w14:paraId="0941C1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AB684E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6" w:name="_Toc243567022"/>
      <w:r>
        <w:rPr>
          <w:rFonts w:ascii="Calibri" w:hAnsi="Calibri" w:cs="Calibri"/>
          <w:sz w:val="32"/>
        </w:rPr>
        <w:t>Działanie FEPM.05.12 Aktywne włączenie społeczne – programy rewitalizacji</w:t>
      </w:r>
      <w:bookmarkEnd w:id="46"/>
    </w:p>
    <w:p w14:paraId="0714D7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59283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20CA8E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5D8F4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3 000 000,00</w:t>
      </w:r>
    </w:p>
    <w:p w14:paraId="3F28E8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F752F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153 - Metody integracji z rynkiem pracy oraz powrotu na rynek pracy osób znajdujących się w niekorzystnej sytuacji</w:t>
      </w:r>
    </w:p>
    <w:p w14:paraId="6D9A7C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A9614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Niektóre obszary pomorskich miast dotknięte są kumulacją negatywnych zjawisk społeczno-gospodarczych i przestrzennych, przez co wymagają kompleksowych działań naprawczych. Inicjowane są one w oparciu o gminne programy rewitalizacji. W województwie pomorskim identyfikuje się obszary zdegradowane w miastach, w których istotnym problemem jest w szczególności wysoki poziom wykluczenia społecznego i bierności zawodowej.</w:t>
      </w:r>
      <w:r>
        <w:br/>
        <w:t>W związku z tym, w ramach Działania prowadzona będzie interwencja na rzecz rewitalizacji zdegradowanych obszarów w miastach poprzez kompleksowe, skoncentrowane terytorialnie działania na rzecz lokalnej społeczności, przestrzeni oraz gospodarki, realizowane na podstawie obowiązujących programów rewitalizacji, powiązane z lokalnymi politykami społecznymi – służące wyprowadzaniu ze stanu kryzysowego obszarów zdegradowanych.</w:t>
      </w:r>
      <w:r>
        <w:br/>
      </w:r>
      <w:r>
        <w:br/>
        <w:t>Typy projektów:</w:t>
      </w:r>
      <w:r>
        <w:br/>
        <w:t xml:space="preserve">1. Wdrażanie kompleksowych programów aktywizacji społeczno-zawodowej skierowanych do osób biernych zawodowo, a także osób, rodzin i społeczności zagrożonych ubóstwem lub wykluczeniem społecznym oraz ich otoczenia, w szczególności poprzez:   </w:t>
      </w:r>
      <w:r>
        <w:br/>
        <w:t>a. usługi aktywnej integracji o charakterze społecznym, których celem jest przywrócenie lub wzmocnienie kompetencji społecznych, zaradności, samodzielności i aktywności;</w:t>
      </w:r>
      <w:r>
        <w:br/>
        <w:t>b. usługi aktywnej integracji o charakterze zawodowym, których celem jest pomoc w podjęciu decyzji dotyczącej wyboru lub zmiany zawodu, wyposażenie w kompetencje i kwalifikacje zawodowe oraz umiejętności pożądane na rynku pracy;</w:t>
      </w:r>
      <w:r>
        <w:br/>
      </w:r>
      <w:r>
        <w:lastRenderedPageBreak/>
        <w:t>c. usługi aktywnej integracji o charakterze edukacyjnym, których celem jest nabycie lub potwierdzenie kwalifikacji ogólnych lub zawodowych dostosowanych do potrzeb rynku pracy, prowadzące do uzyskania kwalifikacji (m.in. w ramach edukacji formalnej);</w:t>
      </w:r>
      <w:r>
        <w:br/>
        <w:t>d. usługi aktywnej integracji o charakterze zdrowotnym, których celem jest wyeliminowanie lub złagodzenie barier zdrowotnych utrudniających funkcjonowanie w społeczeństwie lub powodujących oddalenie od rynku pracy;</w:t>
      </w:r>
      <w:r>
        <w:br/>
        <w:t>e. działania w zakresie poprawy warunków mieszkaniowych oraz działania dotyczące poprawy kompetencji w zakresie spędzania czasu wolnego i rekreacji oraz uczestnictwa w kulturze (możliwe do realizacji wyłącznie jako element kompleksowych projektów w zakresie aktywizacji społeczno-zawodowej).</w:t>
      </w:r>
      <w:r>
        <w:br/>
        <w:t>2. Kompleksowe wsparcie aktywizacji społeczno-zawodowej za pośrednictwem podmiotów zatrudnienia socjalnego (centrów integracji społecznej (CIS) i klubów integracji społecznej (KIS)), warsztatów terapii zajęciowej (WTZ) i zakładów aktywności zawodowej (ZAZ) oraz Środowiskowych Domów Samopomocy (ŚDS) poprzez:</w:t>
      </w:r>
      <w:r>
        <w:br/>
        <w:t>a. tworzenie nowych podmiotów;</w:t>
      </w:r>
      <w:r>
        <w:br/>
        <w:t>b. wsparcie istniejących podmiotów i ich uczestników poprzez realizację działań wymienionych w 1. typie projektów.</w:t>
      </w:r>
      <w:r>
        <w:br/>
      </w:r>
      <w:r>
        <w:br/>
        <w:t>Najważniejsze warunki realizacji projektów:</w:t>
      </w:r>
      <w:r>
        <w:br/>
        <w:t xml:space="preserve">1. Wsparcie WTZ/ZAZ udzielanie będzie pod warunkiem zdiagnozowania na poziomie lokalnym potrzeby zastosowania tej formy wsparcia i może zostać zapewnione przez ograniczony czas dla konkretnego uczestnika (do 2 lat). Warunkiem wsparcia w ramach WTZ będzie zaoferowanie uczestnikom realnej ścieżki dojścia do PS/PES, w tym ZAZ (lub innej formy zatrudnienia). Wsparcie w ramach ZAZ będzie możliwe pod warunkiem, że minimum 5% uczestników ZAZ zostanie zatrudnionych w PS/PES lub wejdzie na otwarty rynek pracy/zarejestruje się w urzędzie pracy. </w:t>
      </w:r>
      <w:r>
        <w:br/>
        <w:t>2. W ramach Działania prowadzona będzie interwencja na rzecz rewitalizacji zdegradowanych obszarów w miastach wynikająca z obowiązujących gminnych programów rewitalizacji, które spełniają wymogi Strategii Innego Instrumentu Terytorialnego (IIT) i zostały wpisane do Wykazu prowadzonego przez Instytucję Zarządzającą (IZ).</w:t>
      </w:r>
      <w:r>
        <w:br/>
        <w:t xml:space="preserve">3. Wsparcie to wdrażane będzie w formie Pakietu Projektów Rewitalizacyjnych, który składa się </w:t>
      </w:r>
      <w:r>
        <w:br/>
        <w:t>z:</w:t>
      </w:r>
      <w:r>
        <w:br/>
        <w:t>a. obligatoryjnie: projektu finansowanego z niniejszego Działania w powiązaniu z projektem finansowanym w Działaniu 7.1.;</w:t>
      </w:r>
      <w:r>
        <w:br/>
        <w:t>b. fakultatywnie: z projektu finansowanego w Działaniu 5.19.;</w:t>
      </w:r>
      <w:r>
        <w:br/>
        <w:t>c. fakultatywnie: z projektu finansowanego w Działaniu 6.5.</w:t>
      </w:r>
      <w:r>
        <w:br/>
      </w:r>
      <w:r>
        <w:br/>
        <w:t>Działanie 5.12. ma charakter nadrzędny w stosunku do działań infrastrukturalnych realizowanych w Działaniu 7.1. oraz w Działaniu 6.5.</w:t>
      </w:r>
      <w:r>
        <w:br/>
        <w:t>Ponadto w ramach Pakietu Projektów Rewitalizacyjnych uzupełniająco możliwa jest realizacja projektu finansowanego w Działaniu 2.4.</w:t>
      </w:r>
      <w:r>
        <w:br/>
      </w:r>
      <w:r>
        <w:br/>
        <w:t xml:space="preserve">Szczegółowy opis wariantów realizacji Pakietu Projektów Rewitalizacyjnych wraz ze schematami </w:t>
      </w:r>
      <w:r>
        <w:lastRenderedPageBreak/>
        <w:t>graficznymi znajduje się w Załączniku 1.2. do Zasad dotyczących wspierania rewitalizacji w ramach programu regionalnego Fundusze Europejskie dla Pomorza 2021-2027 stanowiących załącznik do uchwały nr 888/6/24 Zarządu Województwa Pomorskiego z dnia 11 lipca 2024 r.</w:t>
      </w:r>
      <w:r>
        <w:br/>
      </w:r>
      <w:r>
        <w:br/>
        <w:t>Ukierunkowanie terytorialne:</w:t>
      </w:r>
      <w:r>
        <w:br/>
        <w:t>Interwencja będzie prowadzona na terenie obszarów zdegradowanych w miastach objętych obowiązującymi programami rewitalizacji, spełniającymi wymogi strategii Innego Instrumentu Terytorialnego, wpisanych do Wykazu prowadzonego przez IZ.</w:t>
      </w:r>
      <w:r>
        <w:br/>
      </w:r>
      <w:r>
        <w:br/>
        <w:t>Preferowane zgodnie z Programem będą projekty:</w:t>
      </w:r>
      <w:r>
        <w:br/>
        <w:t>1. prowadzące do zatrudnienia w podmiotach ekonomii społecznej/przedsiębiorstwach społecznych;</w:t>
      </w:r>
      <w:r>
        <w:br/>
        <w:t xml:space="preserve">2. wykorzystujące animację środowiskową i wolontariat. </w:t>
      </w:r>
    </w:p>
    <w:p w14:paraId="4AA616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0B1CB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FE75D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9E839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D04BE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A1D70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6644A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095A0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573AC0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3F196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663253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3CB23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32B8A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86F6F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w:t>
      </w:r>
    </w:p>
    <w:p w14:paraId="3611D2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4BFC4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BD99B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6390B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572D6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1AEC8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2950DA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DD00F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Służby publiczne</w:t>
      </w:r>
    </w:p>
    <w:p w14:paraId="51E7EA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92DF8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integracji i pomocy społecznej, Instytucje kultury, Instytucje rynku pracy, Jednostki organizacyjne działające w imieniu jednostek samorządu terytorialnego, Jednostki Samorządu Terytorialnego, Kluby sportowe, centra sportu, Kościoły i związki wyznaniowe, MŚP, Organizacje pozarządowe, Podmioty świadczące usługi publiczne w ramach realizacji obowiązków własnych jednostek samorządu terytorialnego, Przedszkola i inne formy wychowania przedszkolnego, Szkoły i inne placówki systemu oświaty, Uczelnie, Wspólnoty, spółdzielnie mieszkaniowe, TBS i SIM</w:t>
      </w:r>
    </w:p>
    <w:p w14:paraId="03A10A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42734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bierne zawodowo, osoby dotknięte ubóstwem i wykluczeniem społecznym, osoby należące do społeczności marginalizowanych, w tym Romowie oraz ich dzieci, osoby z niepełnosprawnościami, osoby zagrożone ubóstwem i wykluczeniem społecznym, repatrianci, rodziny osób dotkniętych ubóstwem i wykluczeniem społecznym, rodziny osób zagrożonych ubóstwem i wykluczeniem społecznym</w:t>
      </w:r>
    </w:p>
    <w:p w14:paraId="7F0AAC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792E1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centra_integracji_społecznej_CIS, edukacja, integracja_społeczna, kluby_integracji_społecznej_KIS, kompetencje_społeczne, kompetencje_zawodowe, obszar_rewitalizacji, rewitalizacja</w:t>
      </w:r>
    </w:p>
    <w:p w14:paraId="38DDEC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4BA90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Nie dotyczy, Small mid caps, Średnie</w:t>
      </w:r>
    </w:p>
    <w:p w14:paraId="744C3E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C0FE4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8B734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75944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WLWK-EECO19 - Liczba objętych wsparciem mikro-, małych i średnich przedsiębiorstw (w tym spółdzielni i przedsiębiorstw społecznych)</w:t>
      </w:r>
    </w:p>
    <w:p w14:paraId="26AC0F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31CBBD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702AD6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6633D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184932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B237C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B6425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C0490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61F67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DCFC1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64F68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F5D7B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604BDA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590FCF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4E9BEA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4E7BAE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9E56311"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7" w:name="_Toc243567023"/>
      <w:r>
        <w:rPr>
          <w:rFonts w:ascii="Calibri" w:hAnsi="Calibri" w:cs="Calibri"/>
          <w:sz w:val="32"/>
        </w:rPr>
        <w:t>Działanie FEPM.05.13 Rozwój ekonomii społecznej</w:t>
      </w:r>
      <w:bookmarkEnd w:id="47"/>
    </w:p>
    <w:p w14:paraId="701674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8792C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4B9BEC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7D94F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12 103 667,00</w:t>
      </w:r>
    </w:p>
    <w:p w14:paraId="26C789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FE048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138 - Wsparcie na rzecz ekonomii społecznej i przedsiębiorstw społecznych</w:t>
      </w:r>
    </w:p>
    <w:p w14:paraId="6A4C2A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714E1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Nadal poważną barierą dla sektora ekonomii społecznej w województwie pomorskim jest uzależnienie od środków publicznych, brak powiązań ze sferą biznesu, słaba promocja, brak dobrych praktyk oraz niski poziom wiedzy i świadomości dotyczący funkcjonowania tego typu podmiotów. W efekcie, poziom zatrudnienia w sektorze ekonomii społecznej jest wciąż niezadowalający. </w:t>
      </w:r>
      <w:r>
        <w:br/>
        <w:t>W związku z tym, właściwe jest kontynuowanie wszechstronnego wsparcia podmiotów ekonomii społecznej poprzez sieć ośrodków wsparcia. Wzmocnienia wymaga jeszcze silniejsze ukierunkowanie podmiotów ekonomii społecznej na ekonomizację swojej działalności, w tym wzmocnienie podmiotów ekonomii społecznej jako realizatora usług społecznych.</w:t>
      </w:r>
      <w:r>
        <w:br/>
        <w:t>W obszarze rozwoju ekonomii społecznej, interwencja koncentrować się będzie na realizacji usług na rzecz rozwoju sektora ekonomii społecznej, głównie przy wykorzystaniu istniejącego potencjału ośrodków wsparcia ekonomii społecznej. Działalność ww. ośrodków obejmie przede wszystkim kompleksowe wsparcie istniejących podmiotów ekonomii społecznej służące ich profesjonalizacji, a także stymulowanie powstawania nowych podmiotów.</w:t>
      </w:r>
      <w:r>
        <w:br/>
      </w:r>
      <w:r>
        <w:br/>
        <w:t>Typ projektów:</w:t>
      </w:r>
      <w:r>
        <w:br/>
        <w:t>Usługi na rzecz sektora ekonomii społecznej, realizowane wyłącznie przez akredytowane Ośrodki Wspierania Ekonomii Społecznej (OWES), w oparciu o diagnozę sytuacji problemowej, zasobów, potencjału, potrzeb w szczególności poprzez:</w:t>
      </w:r>
      <w:r>
        <w:br/>
        <w:t>a. bezzwrotne wsparcie finansowe na utworzenie i utrzymanie miejsc pracy w przedsiębiorstwach społecznych przyznawane w  formie stawek jednostkowych;</w:t>
      </w:r>
      <w:r>
        <w:br/>
        <w:t>b. wsparcie realizacji indywidualnego procesu reintegracji pracownika zagrożonego wykluczeniem zgodnie z realizowanym planem reintegracji;</w:t>
      </w:r>
      <w:r>
        <w:br/>
        <w:t>c. usługi wsparcia rozwoju ekonomii społecznej w zakresie animacji oraz wsparcia tworzenia przedsiębiorstw społecznych;</w:t>
      </w:r>
      <w:r>
        <w:br/>
        <w:t xml:space="preserve">d. usługi wsparcia istniejących przedsiębiorstw społecznych służące ich profesjonalizacji.  </w:t>
      </w:r>
      <w:r>
        <w:br/>
      </w:r>
      <w:r>
        <w:br/>
        <w:t>Najważniejsze warunki realizacji projektów:</w:t>
      </w:r>
      <w:r>
        <w:br/>
        <w:t>1. Wsparcie realizowane będzie wyłącznie przez akredytowane Ośrodki Wspierania Ekonomii Społecznej (OWES).</w:t>
      </w:r>
      <w:r>
        <w:br/>
        <w:t xml:space="preserve">2. Wsparcie w postaci utworzenia nowego miejsca pracy i jego utrzymanie w przedsiębiorstwie społecznym (PS) udzielane będzie wyłącznie przy wykorzystaniu stawki jednostkowej  określonej w Wytycznych dotyczących realizacji projektów z udziałem środków Europejskiego Funduszu Społecznego Plus w regionalnych programach na lata 2021-2027. </w:t>
      </w:r>
      <w:r>
        <w:br/>
      </w:r>
      <w:r>
        <w:br/>
        <w:t>Ukierunkowanie terytorialne:</w:t>
      </w:r>
      <w:r>
        <w:br/>
        <w:t>Interwencja będzie prowadzona na terenie całego województwa.</w:t>
      </w:r>
      <w:r>
        <w:br/>
      </w:r>
      <w:r>
        <w:br/>
        <w:t>Preferowane zgodnie z Programem będą projekty:</w:t>
      </w:r>
      <w:r>
        <w:br/>
      </w:r>
      <w:r>
        <w:lastRenderedPageBreak/>
        <w:t>1. partnerskie, realizowane we współpracy z IOB lub pracodawcami lub ich organizacjami;</w:t>
      </w:r>
      <w:r>
        <w:br/>
        <w:t>2. zakładające współpracę międzynarodową lub transnarodową (jedynie w przypadku bezpośredniego wpływu tej współpracy na osiągnięcie rezultatów Celu).</w:t>
      </w:r>
    </w:p>
    <w:p w14:paraId="4709E9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23F00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5EFDD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E0359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17D84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75F3D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0BD28C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75E6E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6CCE55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2A8F5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66CCEE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EEF1F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69C1C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DEF04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58815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0BBBF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wartości projektu z wyłączeniem środków na dotacje na tworzenie i utrzymanie miejsc pracy</w:t>
      </w:r>
    </w:p>
    <w:p w14:paraId="1DB3AF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16D02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E1141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7089D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408E8D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7D8CB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w:t>
      </w:r>
    </w:p>
    <w:p w14:paraId="130DCF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13DE75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bierne zawodowo, osoby dotknięte ubóstwem i wykluczeniem społecznym, osoby z niepełnosprawnościami, osoby zagrożone ubóstwem i wykluczeniem społecznym, podmioty ekonomii społecznej (w tym przedsiębiorstwa społeczne)</w:t>
      </w:r>
    </w:p>
    <w:p w14:paraId="5853A5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C072E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dotacje_na_miejsca_pracy, ekonomia_społeczna, integracja_społeczna, przedsiębiorczość_społeczna, włączenie_społeczne</w:t>
      </w:r>
    </w:p>
    <w:p w14:paraId="5A811A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5D146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68961D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2007B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79E6A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370DC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3BD560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03D1B5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1F250C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B675A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7113D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B68E2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1C8FF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6F0C4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WLWK-PLHCO01 - Liczba podmiotów ekonomii społecznej objętych wsparciem</w:t>
      </w:r>
    </w:p>
    <w:p w14:paraId="5DB0F8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94348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5376D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WLWK-PLHCR01 - Liczba miejsc pracy utworzonych w przedsiębiorstwach społecznych</w:t>
      </w:r>
    </w:p>
    <w:p w14:paraId="4A7883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WLWK-EECR03 - Liczba osób, które uzyskały kwalifikacje po opuszczeniu programu</w:t>
      </w:r>
    </w:p>
    <w:p w14:paraId="0C693C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3C38CB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69E970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3B9A40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7A81210"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8" w:name="_Toc243567024"/>
      <w:r>
        <w:rPr>
          <w:rFonts w:ascii="Calibri" w:hAnsi="Calibri" w:cs="Calibri"/>
          <w:sz w:val="32"/>
        </w:rPr>
        <w:t>Działanie FEPM.05.14 Integracja migrantów - działanie usunięte</w:t>
      </w:r>
      <w:bookmarkEnd w:id="48"/>
    </w:p>
    <w:p w14:paraId="75C9BA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710B6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EFS+.CP4.I - Wspieranie integracji społeczno-gospodarczej obywateli państw trzecich, w tym migrantów</w:t>
      </w:r>
    </w:p>
    <w:p w14:paraId="374745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4479B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0,00</w:t>
      </w:r>
    </w:p>
    <w:p w14:paraId="0A2D8D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0AC89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157 - Działania na rzecz integracji społecznej obywateli państw trzecich</w:t>
      </w:r>
    </w:p>
    <w:p w14:paraId="4615CA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D1882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Działanie usunięte w ramach zmiany FEP 2021-2027.</w:t>
      </w:r>
    </w:p>
    <w:p w14:paraId="404CC2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BCDCD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141AE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FC188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EA4E4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6EAB2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4D219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B1906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A16A9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27473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48857B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3EC23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Dotacja</w:t>
      </w:r>
    </w:p>
    <w:p w14:paraId="5512FC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474E3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33DE2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81950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E24B0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08777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7F3E8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32A05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4E1D51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5DEA1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obywatele państw trzecich dotknięci/zagrożeni ubóstwem i wykluczeniem społecznym</w:t>
      </w:r>
    </w:p>
    <w:p w14:paraId="58E03E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DDBE0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integracja_migrantów</w:t>
      </w:r>
    </w:p>
    <w:p w14:paraId="674F8B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19E23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AB8DB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0D623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32178E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CBC5422"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9" w:name="_Toc243567025"/>
      <w:r>
        <w:rPr>
          <w:rFonts w:ascii="Calibri" w:hAnsi="Calibri" w:cs="Calibri"/>
          <w:sz w:val="32"/>
        </w:rPr>
        <w:t>Działanie FEPM.05.15 Integracja migrantów – ZIT na terenie obszaru metropolitalnego</w:t>
      </w:r>
      <w:bookmarkEnd w:id="49"/>
    </w:p>
    <w:p w14:paraId="6FF467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E464F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EFS+.CP4.I - Wspieranie integracji społeczno-gospodarczej obywateli państw trzecich, w tym migrantów</w:t>
      </w:r>
    </w:p>
    <w:p w14:paraId="3A75B4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091FE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5 006 056,00</w:t>
      </w:r>
    </w:p>
    <w:p w14:paraId="0BEDC2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B5D0A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157 - Działania na rzecz integracji społecznej obywateli państw trzecich</w:t>
      </w:r>
    </w:p>
    <w:p w14:paraId="7B61B3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E1EA3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Pomorskie stało się atrakcyjnym miejscem pracy i życia dla imigrantów zarobkowych. Powiatowe urzędy </w:t>
      </w:r>
      <w:r>
        <w:lastRenderedPageBreak/>
        <w:t>pracy rocznie wpisują do ewidencji prawie 130 tys. oświadczeń pracodawców o powierzeniu wykonywania pracy obywatelom innych krajów bez konieczności uzyskania zezwolenia na pracę. Ponadto, w obliczu inwazji Federacji Rosyjskiej na Ukrainę, spodziewany jest dalszy napływ osób wymagających wsparcia nie tylko bytowego, ale również integrującego te osoby i ich rodziny społecznie i zawodowo.</w:t>
      </w:r>
      <w:r>
        <w:br/>
        <w:t>Jednocześnie, szczególne nasilenie tych zjawisk obserwuje się na terenie Obszaru Metropolitalnego Trójmiasta.</w:t>
      </w:r>
      <w:r>
        <w:br/>
        <w:t>Ważnym wyzwaniem jest integracja imigrantów ze społecznością lokalną. Ważne jest prowadzenie aktywnej, włączającej i odpowiedniej polityki integracyjnej, która ułatwi zatrudnianie cudzoziemców, pomoże im w budowaniu dobrych relacji i więzi z mieszkańcami Pomorza oraz zachęci do zamieszkania w regionie na dłużej lub na stałe. Konieczne jest zatem podejmowanie skoordynowanych działań w zakresie integracji ekonomicznej, kulturowo-społecznej, prawno-instytucjonalnej, tożsamościowej oraz przestrzennej, które powinny prowadzić do zapewnienia imigrantom praw, szans i usług dostępnych wszystkim mieszkańcom województwa.</w:t>
      </w:r>
      <w:r>
        <w:br/>
      </w:r>
      <w:r>
        <w:br/>
        <w:t>Typy projektów:</w:t>
      </w:r>
      <w:r>
        <w:br/>
        <w:t>1. Kompleksowe działania na rzecz integracji społecznej i zawodowej oraz wykształcenia obywateli państw trzecich, w tym migrantów, realizowane przez JST na podstawie diagnozy potrzeb, wykorzystujące w pierwszej kolejności ogólnie dostępne instrumenty włączenia i aktywizacji społecznej, zawodowej, edukacyjnej, kulturalnej i zdrowotnej, w szczególności:</w:t>
      </w:r>
      <w:r>
        <w:br/>
        <w:t>a. wspieranie migrantów oraz pracodawców w procesie integracji cudzoziemców na rynku pracy;</w:t>
      </w:r>
      <w:r>
        <w:br/>
        <w:t xml:space="preserve">b. integracja społeczna i kulturalna migrantów; </w:t>
      </w:r>
      <w:r>
        <w:br/>
        <w:t>c. działania wspomagające edukację dzieci i młodzieży z doświadczeniem migracyjnym;</w:t>
      </w:r>
      <w:r>
        <w:br/>
        <w:t>d. pomoc psychologiczna, prawna, bytowa, zdrowotna i tłumaczeniowa dla migrantów doświadczających wykluczenia;</w:t>
      </w:r>
      <w:r>
        <w:br/>
        <w:t>e. usługi dla cudzoziemców, które pozwolą im na lepsze funkcjonowanie w polskim społeczeństwie, m.in. kursy języka polskiego, szkolenia z zakresu wartości i kultury polskiej, szkolenia zawodowe, dostarczanie praktycznych informacji dotyczących różnych aspektów życia w Polsce.</w:t>
      </w:r>
      <w:r>
        <w:br/>
      </w:r>
      <w:r>
        <w:br/>
        <w:t>Najważniejsze warunki realizacji projektów:</w:t>
      </w:r>
      <w:r>
        <w:br/>
        <w:t xml:space="preserve">1. Realizowane będą wyłącznie projekty wynikające ze Strategii ZIT. </w:t>
      </w:r>
      <w:r>
        <w:br/>
        <w:t>2. Wszystkie ww. działania muszą być prowadzone w oparciu o kompleksową diagnozę potrzeb imigrantów i interesariuszy instytucjonalnych.</w:t>
      </w:r>
      <w:r>
        <w:br/>
        <w:t>3. Wszystkie ww. działania muszą uwzględniać demarkację i komplementarność z działaniami w ramach programu Fundusze Europejskie dla Rozwoju Społecznego (FERS) oraz Funduszu Azylu, Migracji i Integracji (FAMI).</w:t>
      </w:r>
      <w:r>
        <w:br/>
        <w:t xml:space="preserve">4. Działanie wdrażane we współpracy z Instytucją Pośredniczącą - Stowarzyszeniem Obszar Metropolitalny Gdańsk-Gdynia-Sopot. </w:t>
      </w:r>
      <w:r>
        <w:br/>
      </w:r>
      <w:r>
        <w:br/>
        <w:t>Ukierunkowanie terytorialne:</w:t>
      </w:r>
      <w:r>
        <w:br/>
        <w:t xml:space="preserve">Interwencja realizowana będzie w ramach mechanizmu ZIT na terenie obszaru metropolitalnego. </w:t>
      </w:r>
      <w:r>
        <w:br/>
        <w:t xml:space="preserve">Obszar realizacji stanowią następujące jednostki terytorialne: </w:t>
      </w:r>
      <w:r>
        <w:br/>
      </w:r>
      <w:r>
        <w:lastRenderedPageBreak/>
        <w:t>Miasta: Gdańsk, Gdynia, Sopot, Hel, Pruszcz Gdański, Puck, Reda, Rumia, Tczew, Wejherowo;</w:t>
      </w:r>
      <w:r>
        <w:br/>
        <w:t xml:space="preserve">Gminy miejsko - wiejskie: Jastarnia, Kartuzy, Władysławowo i Żukowo oraz </w:t>
      </w:r>
      <w:r>
        <w:br/>
        <w:t>gminy wiejskie: Cedry Wielkie, Kolbudy, Kosakowo, Luzino, Pruszcz Gdański, Przodkowo, Przywidz, Pszczółki, Puck, Somonino, Stegna, Suchy Dąb, Szemud, Tczew, Trąbki Wielkie i Wejherowo.</w:t>
      </w:r>
      <w:r>
        <w:br/>
      </w:r>
      <w:r>
        <w:br/>
        <w:t>Preferowane będą projekty:</w:t>
      </w:r>
      <w:r>
        <w:br/>
        <w:t>1. realizowane w partnerstwie JST z organizacjami pozarządowymi i/lub pracodawcami / organizacjami pracodawców;</w:t>
      </w:r>
      <w:r>
        <w:br/>
        <w:t>2. wykorzystujące animację środowiskową i wolontariat.</w:t>
      </w:r>
    </w:p>
    <w:p w14:paraId="286900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F46ED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F097E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A3E60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60AFD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EAFEA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DD20C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E2750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53ED5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69B4E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F2E4B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E0EBE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6A57A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55219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49AD91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2C5D3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5%</w:t>
      </w:r>
    </w:p>
    <w:p w14:paraId="1A5196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71105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72FA25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18E97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564F05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08426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58D1F9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A6A85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(IOB), obywatele państw trzecich dotknięci/zagrożeni ubóstwem i wykluczeniem społecznym, organizacje pracodawców, pracodawcy, pracownicy instytucji publicznych pracujący z obywatelami państw trzecich, pracownicy organizacji pozarządowych, rodziny obywateli państw trzecich dotkniętych/zagrożonych ubóstwem i wykluczeniem społecznym, wolontariusze organizacji pozarządowych</w:t>
      </w:r>
    </w:p>
    <w:p w14:paraId="3399C5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D408C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integracja_migrantów, integracja_społeczna, niedyskryminacja, Zintegrowane_Inwestycje_Terytorialne</w:t>
      </w:r>
    </w:p>
    <w:p w14:paraId="205FEB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ACA62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612C6C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04CD3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1E571E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F3975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A6B2F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D0EB1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7AF80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2D842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D74C4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3B034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WLWK-EECO12 - Liczba osób z niepełnosprawnościami objętych wsparciem w programie</w:t>
      </w:r>
    </w:p>
    <w:p w14:paraId="69D784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C1057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9F859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779CEA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59ED45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7EA0D8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7BA788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522E51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0" w:name="_Toc243567026"/>
      <w:r>
        <w:rPr>
          <w:rFonts w:ascii="Calibri" w:hAnsi="Calibri" w:cs="Calibri"/>
          <w:sz w:val="32"/>
        </w:rPr>
        <w:t>Działanie FEPM.05.16 Integracja migrantów – ZIT poza terenem obszaru metropolitalnego</w:t>
      </w:r>
      <w:bookmarkEnd w:id="50"/>
    </w:p>
    <w:p w14:paraId="06BB04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FA509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EFS+.CP4.I - Wspieranie integracji społeczno-gospodarczej obywateli państw trzecich, w tym migrantów</w:t>
      </w:r>
    </w:p>
    <w:p w14:paraId="0962FB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552B6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6 118 512,00</w:t>
      </w:r>
    </w:p>
    <w:p w14:paraId="41387B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EEE47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157 - Działania na rzecz integracji społecznej obywateli państw trzecich</w:t>
      </w:r>
    </w:p>
    <w:p w14:paraId="062AE9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73F00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Pomorskie stało się atrakcyjnym miejscem pracy i życia dla imigrantów zarobkowych. Powiatowe urzędy pracy rocznie wpisują do ewidencji prawie 130 tys. oświadczeń pracodawców o powierzeniu wykonywania pracy obywatelom innych krajów bez konieczności uzyskania zezwolenia na pracę. Ponadto, w obliczu inwazji Federacji Rosyjskiej na Ukrainę, spodziewany jest dalszy napływ osób wymagających wsparcia nie tylko bytowego, ale również integrującego te osoby i ich rodziny społecznie i zawodowo.</w:t>
      </w:r>
      <w:r>
        <w:br/>
        <w:t>Ważnym wyzwaniem jest integracja imigrantów ze społecznością lokalną. Ważne jest prowadzenie aktywnej, włączającej i odpowiedniej polityki integracyjnej, która ułatwi zatrudnianie cudzoziemców, pomoże im w budowaniu dobrych relacji i więzi z mieszkańcami Pomorza oraz zachęci do zamieszkania w regionie na dłużej lub na stałe. Konieczne jest zatem podejmowanie skoordynowanych działań w zakresie integracji ekonomicznej, kulturowo-społecznej, prawno-instytucjonalnej, tożsamościowej oraz przestrzennej, które powinny prowadzić do zapewnienia imigrantom praw, szans i usług dostępnych wszystkim mieszkańcom województwa.</w:t>
      </w:r>
      <w:r>
        <w:br/>
      </w:r>
      <w:r>
        <w:br/>
      </w:r>
      <w:r>
        <w:lastRenderedPageBreak/>
        <w:t>Typy projektów:</w:t>
      </w:r>
      <w:r>
        <w:br/>
        <w:t>1. Kompleksowe działania na rzecz integracji społecznej i zawodowej oraz wykształcenia obywateli państw trzecich, w tym migrantów, realizowane przez JST na podstawie diagnozy potrzeb, wykorzystujące w pierwszej kolejności ogólnie dostępne instrumenty włączenia i aktywizacji społecznej, zawodowej, edukacyjnej, kulturalnej i zdrowotnej, w szczególności:</w:t>
      </w:r>
      <w:r>
        <w:br/>
        <w:t>a. wspieranie migrantów oraz pracodawców w procesie integracji cudzoziemców na rynku pracy;</w:t>
      </w:r>
      <w:r>
        <w:br/>
        <w:t xml:space="preserve">b. integracja społeczna i kulturalna migrantów; </w:t>
      </w:r>
      <w:r>
        <w:br/>
        <w:t>c. działania wspomagające edukację dzieci i młodzieży z doświadczeniem migracyjnym;</w:t>
      </w:r>
      <w:r>
        <w:br/>
        <w:t>d. pomoc psychologiczna, prawna, bytowa, zdrowotna i tłumaczeniowa dla migrantów doświadczających wykluczenia;</w:t>
      </w:r>
      <w:r>
        <w:br/>
        <w:t>e. usługi dla cudzoziemców, które pozwolą im na lepsze funkcjonowanie w polskim społeczeństwie, m.in. kursy języka polskiego, szkolenia z zakresu wartości i kultury polskiej, szkolenia zawodowe, dostarczanie praktycznych informacji dotyczących różnych aspektów życia w Polsce.</w:t>
      </w:r>
      <w:r>
        <w:br/>
      </w:r>
      <w:r>
        <w:br/>
        <w:t>Najważniejsze warunki realizacji projektów:</w:t>
      </w:r>
      <w:r>
        <w:br/>
        <w:t xml:space="preserve">1. Realizowane będą wyłącznie projekty wynikające ze Strategii ZIT. </w:t>
      </w:r>
      <w:r>
        <w:br/>
        <w:t>2. Wszystkie ww. działania muszą być prowadzone w oparciu o kompleksową diagnozę potrzeb imigrantów i interesariuszy instytucjonalnych.</w:t>
      </w:r>
      <w:r>
        <w:br/>
        <w:t xml:space="preserve">3. Wszystkie ww. działania muszą uwzględniać demarkację i komplementarność z działaniami w ramach programu Fundusze Europejskie dla Rozwoju Społecznego (FERS) oraz Funduszu Azylu, Migracji i Integracji (FAMI). </w:t>
      </w:r>
      <w:r>
        <w:br/>
      </w:r>
      <w:r>
        <w:br/>
        <w:t>Ukierunkowanie terytorialne:</w:t>
      </w:r>
      <w:r>
        <w:br/>
        <w:t xml:space="preserve">Interwencja realizowana będzie w ramach mechanizmu ZIT poza terenem obszaru metropolitalnego. </w:t>
      </w:r>
      <w:r>
        <w:br/>
      </w:r>
      <w:r>
        <w:br/>
        <w:t xml:space="preserve">Obszar realizacji stanowią następujące jednostki terytorialne: </w:t>
      </w:r>
      <w:r>
        <w:br/>
        <w:t xml:space="preserve">a. MOF Bytowa (gminy wiejskie: Borzytuchom, Studzienice; gmina miejsko-wiejska: Bytów), </w:t>
      </w:r>
      <w:r>
        <w:br/>
        <w:t xml:space="preserve">b. MOF Starogardu Gdańskiego (gmina miejska: Starogard Gdański; gminy wiejskie: Bobowo, Starogard Gdański, Zblewo), </w:t>
      </w:r>
      <w:r>
        <w:br/>
        <w:t xml:space="preserve">c. MOF Chojnic-Człuchowa (gminy miejskie: Chojnice, Człuchów, gminy wiejskie: Chojnice, Człuchów), </w:t>
      </w:r>
      <w:r>
        <w:br/>
        <w:t>d. MOF Słupska-Ustki (gminy miejskie: Słupsk, Ustka; gminy wiejskie: Damnica, Dębnica Kaszubska, Kobylnica, Słupsk, Ustka),</w:t>
      </w:r>
      <w:r>
        <w:br/>
        <w:t xml:space="preserve">e. MOF Kwidzyna (gmina miejska: Kwidzyn; gminy wiejskie: Gardeja, Kwidzyn, Sadlinki), </w:t>
      </w:r>
      <w:r>
        <w:br/>
        <w:t xml:space="preserve">f. MOF Kościerzyny (gmina miejska: Kościerzyna; gmina wiejska: Kościerzyna), </w:t>
      </w:r>
      <w:r>
        <w:br/>
        <w:t xml:space="preserve">g. MOF Lęborka (gmina miejska: Lębork; gminy wiejskie: Nowa Wieś Lęborska, Łęczyce), </w:t>
      </w:r>
      <w:r>
        <w:br/>
        <w:t>h. MOF Malborka-Sztumu (gmina miejska: Malbork; gminy wiejskie: Malbork, Stare Pole; gminy miejsko-wiejskie: Nowy Staw, Sztum).</w:t>
      </w:r>
      <w:r>
        <w:br/>
      </w:r>
      <w:r>
        <w:br/>
        <w:t xml:space="preserve">Preferowane będą projekty: </w:t>
      </w:r>
      <w:r>
        <w:br/>
        <w:t>1. realizowane w partnerstwie JST z organizacjami pozarządowymi i/lub pracodawcami/ organizacjami pracodawców;</w:t>
      </w:r>
      <w:r>
        <w:br/>
        <w:t>2. wykorzystujące animację środowiskową i wolontariat.</w:t>
      </w:r>
    </w:p>
    <w:p w14:paraId="0701AE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UE w projekcie</w:t>
      </w:r>
    </w:p>
    <w:p w14:paraId="669A97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3BBA4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0A076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6E11C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51F35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1942C0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0DB64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6B9F77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FBA4E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964CB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AD9D1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14410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B269B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337C6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DD3B2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1D613F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6BDFD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1B678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037B1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33A1D1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1E906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43A15A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00F5D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(IOB), obywatele państw trzecich dotknięci/zagrożeni ubóstwem i wykluczeniem społecznym, organizacje pracodawców, pracodawcy, pracownicy instytucji publicznych pracujący z obywatelami państw trzecich, pracownicy organizacji pozarządowych, rodziny obywateli państw trzecich dotkniętych/zagrożonych ubóstwem i wykluczeniem społecznym, wolontariusze organizacji pozarządowych</w:t>
      </w:r>
    </w:p>
    <w:p w14:paraId="08914F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9A064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aktywizacja_społeczna, aktywizacja_zawodowa, integracja_migrantów, integracja_społeczna, niedyskryminacja, Zintegrowane_Inwestycje_Terytorialne</w:t>
      </w:r>
    </w:p>
    <w:p w14:paraId="29444D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C58F2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3B5373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B848E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76D49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6B0A2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143DB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13504B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A7F89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9CB62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A9532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8C061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7609A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010A2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92BB2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5C7D23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7C66A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WLWK-PLHILCR01 - Liczba osób, których sytuacja społeczna uległa poprawie po opuszczeniu programu</w:t>
      </w:r>
    </w:p>
    <w:p w14:paraId="21F02A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159E62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837C5E9"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1" w:name="_Toc243567027"/>
      <w:r>
        <w:rPr>
          <w:rFonts w:ascii="Calibri" w:hAnsi="Calibri" w:cs="Calibri"/>
          <w:sz w:val="32"/>
        </w:rPr>
        <w:t>Działanie FEPM.05.17 Usługi społeczne i zdrowotne</w:t>
      </w:r>
      <w:bookmarkEnd w:id="51"/>
    </w:p>
    <w:p w14:paraId="0EB084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4CB17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1E49A8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ADFC9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54 495 276,00</w:t>
      </w:r>
    </w:p>
    <w:p w14:paraId="4633BC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9C8AA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161 - Działania na rzecz poprawy dostępu do opieki długoterminowej (z wyłączeniem infrastruktury)</w:t>
      </w:r>
    </w:p>
    <w:p w14:paraId="323847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417C7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Zwiększenie dostępu do zdeinstytucjonalizowanych, zindywidualizowanych i zintegrowanych usług społecznych, świadczonych w lokalnej społeczności, w oparciu o diagnozę sytuacji problemowej, m.in. poprzez:</w:t>
      </w:r>
      <w:r>
        <w:br/>
        <w:t>a. rozwój usług opiekuńczych i specjalistycznych usług opiekuńczych oraz usług asystenckich dla osób z niepełnosprawnościami, w tym prowadzonych w miejscu zamieszkania;</w:t>
      </w:r>
      <w:r>
        <w:br/>
        <w:t>b. opieka wytchnieniowa oraz działania wspierające opiekunów faktycznych w opiece nad osobami potrzebującymi wsparcia w codziennym funkcjonowaniu;</w:t>
      </w:r>
      <w:r>
        <w:br/>
        <w:t xml:space="preserve">c. działania na rzecz rozwoju mieszkalnictwa treningowego i wspomaganego poprzez tworzenie miejsc pobytu okresowego i stałego w nowo tworzonych lub istniejących mieszkaniach treningowych lub mieszkaniach wspomaganych; </w:t>
      </w:r>
      <w:r>
        <w:br/>
        <w:t>d. usługi na rzecz specjalistycznego wsparcia dla osób doświadczających przemocy oraz osób uzależnionych od alkoholu lub innych substancji psychoaktywnych;</w:t>
      </w:r>
      <w:r>
        <w:br/>
        <w:t>e. usługi wsparcia dziennego osób wymagających intensywnego wsparcia po zakończeniu obowiązku szkolnego: osób z niepełnosprawnością intelektualną, zaburzeniami psychicznymi oraz ze spektrum autyzmu;</w:t>
      </w:r>
      <w:r>
        <w:br/>
      </w:r>
      <w:r>
        <w:lastRenderedPageBreak/>
        <w:t>2. Zwiększenie dostępu do zdeinstytucjonalizowanych i zintegrowanych usług społecznych w zakresie wsparcia rodziny (w tym wsparcia preadopcyjnego i postadopcyjnego) i pieczy zastępczej, w szczególności świadczonych w lokalnej społeczności, w oparciu o diagnozę sytuacji problemowej, zasobów, potencjału, potrzeb, m.in. poprzez:</w:t>
      </w:r>
      <w:r>
        <w:br/>
        <w:t>a. rozwój usług wspierających rodzinę w prawidłowym pełnieniu jej funkcji, w tym działań profilaktycznych mających ograniczyć umieszczanie dzieci w pieczy zastępczej;</w:t>
      </w:r>
      <w:r>
        <w:br/>
        <w:t>b. wspieranie procesu deinstytucjonalizacji pieczy zastępczej obejmujące działania prowadzące do powstawania rodzinnych form pieczy zastępczej;</w:t>
      </w:r>
      <w:r>
        <w:br/>
        <w:t>c. usługi wsparcia dziennego dzieci i młodzieży doświadczające problemów opiekuńczo wychowawczych poprzez takie usługi jak min.: placówki wsparcia dziennego, streetworkingu.</w:t>
      </w:r>
      <w:r>
        <w:br/>
        <w:t>3. Rozwój usług wspierających osoby objęte pieczą zastępczą, w tym osoby usamodzielniane z uwzględnieniem diagnozy sytuacji problemowej, zasobów, potencjału, predyspozycji, potrzeb, z wykorzystaniem usług aktywnej integracji.</w:t>
      </w:r>
      <w:r>
        <w:br/>
        <w:t>4. Rozwój usług opieki długoterminowej świadczonej w formie zdeinstytucjonalizowanej jako działania medyczne lub społeczne polegające na świadczeniu długotrwałej opieki pielęgniarskiej, rozwoju hospicjów w formule domowej, rehabilitacji, świadczeń terapeutycznych i usług pielęgnacyjno–opiekuńczych osobom przewlekle chorym i potrzebującym wparcia w codziennym funkcjonowaniu, które nie wymagają hospitalizacji w warunkach oddziału szpitalnego oraz kontynuacji leczenia farmakologicznego i dietetycznego.</w:t>
      </w:r>
      <w:r>
        <w:br/>
        <w:t>5. Zwiększenie dostępu do zdeinstytucjonalizowanych i zintegrowanych usług zdrowotnych, w oparciu o diagnozę sytuacji problemowej, m.in. poprzez:</w:t>
      </w:r>
      <w:r>
        <w:br/>
        <w:t>a. działalność lub tworzenie nowych miejsc opieki medycznej w formach zdeinstytucjonalizowanych;</w:t>
      </w:r>
      <w:r>
        <w:br/>
        <w:t>b. działalność lub tworzenie nowych pozainstytucjonalnych miejsc opieki nad osobami potrzebującymi wsparcia w codziennym funkcjonowaniu, w tym osobami starszymi;</w:t>
      </w:r>
      <w:r>
        <w:br/>
        <w:t>c. działania w zakresie opieki długoterminowej udzielanej w warunkach domowych osobom potrzebującym wsparcia w codziennym funkcjonowaniu, w szczególności pielęgniarskiej opieki długoterminowej domowej;</w:t>
      </w:r>
      <w:r>
        <w:br/>
        <w:t>d. opiekę paliatywną i hospicyjną w formach zdeinstytucjonalizowanych;</w:t>
      </w:r>
      <w:r>
        <w:br/>
        <w:t>e. wsparcie dla opiekunów nieformalnych osób potrzebujących wsparcia w codziennym funkcjonowaniu (np. wsparcie psychologiczne, szkolenia w zakresie prawidłowego udzielania codziennej opieki);</w:t>
      </w:r>
      <w:r>
        <w:br/>
        <w:t>f. działania wzmacniające koordynację usług zdrowotnych i/lub społecznych (jako działanie o charakterze uzupełniającym w kompleksowych projektach);</w:t>
      </w:r>
      <w:r>
        <w:br/>
        <w:t>g. upowszechnianie rozwiązań z zakresu teleopieki i telemedycyny mających na celu poprawę dostępu do usług zdrowotnych.</w:t>
      </w:r>
      <w:r>
        <w:br/>
        <w:t>6. Realizacja programów profilaktycznych dotyczących profilaktyki i wczesnego wykrywania chorób będących istotnym problemem zdrowotnym regionu.</w:t>
      </w:r>
      <w:r>
        <w:br/>
        <w:t>7. Szkolenia dla pracowników systemu pomocy społecznej oraz kadry realizującej działania w obszarze wspierania rodziny i pieczy zastępczej, w tym dla NGO.</w:t>
      </w:r>
      <w:r>
        <w:br/>
        <w:t xml:space="preserve">8. Spersonalizowane, zdeinstytucjonalizowane usługi zdrowotne,  w tym na rzecz: </w:t>
      </w:r>
      <w:r>
        <w:br/>
        <w:t>- osób dorosłych z zaburzeniami psychicznymi (w ramach usług świadczonych w społeczności lokalnej oraz Centrów Zdrowia Psychicznego);</w:t>
      </w:r>
      <w:r>
        <w:br/>
        <w:t>- dzieci i młodzieży  (w ramach nowego modelu ochrony zdrowia psychicznego).</w:t>
      </w:r>
      <w:r>
        <w:br/>
      </w:r>
      <w:r>
        <w:lastRenderedPageBreak/>
        <w:t>9. Realizacja kompleksowych usług społecznych w nowo utworzonych mieszkaniach treningowych i wspomaganych.</w:t>
      </w:r>
      <w:r>
        <w:br/>
        <w:t xml:space="preserve">10. Realizacja działań na rzecz deinstytucjonalizacji usług w obszarze pieczy zastępczej. </w:t>
      </w:r>
      <w:r>
        <w:br/>
      </w:r>
      <w:r>
        <w:br/>
        <w:t xml:space="preserve">Najważniejsze warunki realizacji projektów: </w:t>
      </w:r>
      <w:r>
        <w:br/>
        <w:t>1. Realizowane będą wyłącznie projekty zgodne z ideą deinstytucjonalizacji usług społecznych i zdrowotnych, zgodne z aktualnym Regionalnym Planem Rozwoju i Deinstytucjonalizacji Usług Społecznych i Zdrowotnych w Województwie Pomorskim.</w:t>
      </w:r>
      <w:r>
        <w:br/>
        <w:t>2. Usługi zdrowotne realizowane w ramach Celu, poza określonymi wyjątkami, nie będą obejmować finansowania świadczeń zdrowotnych rozumianych jako świadczenia gwarantowane finansowane przez płatnika (NFZ) oraz świadczeń realizowanych w procesie leczenia.</w:t>
      </w:r>
      <w:r>
        <w:br/>
        <w:t>3. Finansowanie usług zdrowotnych jest możliwe w zakresie działań o charakterze diagnostycznym lub profilaktycznym, zaś finansowanie leczenia jest możliwe wyłącznie w ramach opieki długoterminowej, jako wsparcie towarzyszące. Wyjątek stanowi także możliwość tymczasowego finansowania leczenia dzieci i młodzieży w ramach nowego modelu opieki psychiatrycznej.</w:t>
      </w:r>
      <w:r>
        <w:br/>
        <w:t>4. Programy profilaktyczne muszą promować koordynację opieki zdrowotnej rozumianą jako konieczność realizacji działań we współpracy jednostek podstawowej opieki zdrowotnej i/lub ambulatoryjnej opieki specjalistycznej i/lub szpitali oraz zawierać komponent wsparcia personelu podstawowej opieki zdrowotnej i/lub ambulatoryjnej opieki specjalistycznej.</w:t>
      </w:r>
      <w:r>
        <w:br/>
        <w:t>5. W obszarze usług społecznych i zdrowotnych:</w:t>
      </w:r>
      <w:r>
        <w:br/>
        <w:t>• wspierany będzie rozwój Centrów Usług Społecznych (CUS) jako formuły realizacyjnej wsparcia;</w:t>
      </w:r>
      <w:r>
        <w:br/>
        <w:t>• realizowane będą wyłącznie projekty uwzględniające na etapie diagnozy szczegółową analizę bieżących i prognozowanych potrzeb w zakresie miejsc świadczenia usług społecznych oraz dopasowane do indywidualnych potrzeb osób otrzymujących wsparcie.</w:t>
      </w:r>
      <w:r>
        <w:br/>
        <w:t>6. Interwencja w ramach typów projektów nr 7, 8 i 10 obejmuje przedsięwzięcia realizowane bezpośrednio przez SWP.</w:t>
      </w:r>
      <w:r>
        <w:br/>
        <w:t xml:space="preserve">7. W typie projektów nr 9 przewiduje się realizację przedsięwzięć zintegrowanych – wynikających z przedsięwzięcia strategicznego pn. Zintegrowany rozwój infrastruktury i usług społecznych w województwie pomorskim – mających bezpośrednie powiązanie i nadrzędny charakter w stosunku do interwencji prowadzonej w ramach Działania 6.3. Infrastruktura społeczna. Ze wsparcia wykluczone będą projekty dla których Wnioskodawcą/Partnerem są jednostki samorządu terytorialnego (jst) które mają status Obserwatora w ZIT lub ich jednostki organizacyjne, jeżeli podmioty te wskazane zostały w „Porozumieniu w sprawie realizacji instrumentu Zintegrowane Inwestycje Terytorialne” jako uprawnione do wsparcia w Działaniu 5.18. Usługi społeczne i zdrowotne – ZIT na terenie obszaru metropolitalnego. </w:t>
      </w:r>
      <w:r>
        <w:br/>
        <w:t>8. Dopuszczalny poziom finansowania krzyżowego (cross-financingu) każdorazowo uzależniony będzie od decyzji IZ FEP i zostanie wskazany w regulaminie wyboru projektów.</w:t>
      </w:r>
      <w:r>
        <w:br/>
        <w:t>9. Przedsięwzięcia realizowane bezpośrednio przez SWP mogą być realizowane w formule projektów grantowych (zgodnie z art. 41 ustawy z dnia 28 kwietnia 2022 r. o zasadach realizacji zadań finansowanych ze środków europejskich w perspektywie finansowej 2021-2027).</w:t>
      </w:r>
      <w:r>
        <w:br/>
      </w:r>
      <w:r>
        <w:br/>
        <w:t>Ukierunkowanie terytorialne:</w:t>
      </w:r>
      <w:r>
        <w:br/>
        <w:t xml:space="preserve">Preferowane będą projekty realizowane na obszarach ponadprzeciętnego poziomu wykluczenia </w:t>
      </w:r>
      <w:r>
        <w:lastRenderedPageBreak/>
        <w:t>społecznego, tj. charakteryzujących się niekorzystnymi wskaźnikami w zakresie dochodów własnych gmin per capita, odsetka bezrobotnych w liczbie ludności w wieku produkcyjnym oraz odsetka gospodarstw domowych objętych pomocą społeczną. Lista ww. obszarów przyjęta została uchwałą ZWP nr 272/529/24 z dnia 5.03.2024 r.</w:t>
      </w:r>
      <w:r>
        <w:br/>
        <w:t>W zakresie realizacji regionalnych programów polityki zdrowotnej, a także spersonalizowanych usług zdrowotnych, w tym na rzecz osób z zaburzeniami psychicznymi, interwencja będzie prowadzona na terenie całego województwa. Programy profilaktyczne w pierwszej kolejności muszą obejmować obszary białych plam, na których wskaźniki zapadalności i umieralności z powodu chorób są najwyższe w regionie, zaś dostęp do profilaktyki jest utrudniony.</w:t>
      </w:r>
      <w:r>
        <w:br/>
        <w:t>W zakresie realizacji przedsięwzięć zintegrowanych interwencja będzie prowadzona na terenie województwa pomorskiego, z wyłączeniem obszarów uprawnionych do wsparcia w ramach Działania 5.18. Usługi społeczne i zdrowotne – ZIT na terenie obszaru metropolitalnego.</w:t>
      </w:r>
      <w:r>
        <w:br/>
      </w:r>
      <w:r>
        <w:br/>
        <w:t xml:space="preserve">Preferowane zgodnie z Programem będą projekty: </w:t>
      </w:r>
      <w:r>
        <w:br/>
        <w:t>W zakresie typów 1-5, 9:</w:t>
      </w:r>
      <w:r>
        <w:br/>
        <w:t>1. realizowane w partnerstwie organizacji pozarządowych z instytucjami integracji i pomocy społecznej i/lub podmiotami świadczącymi usługi zdrowotne,</w:t>
      </w:r>
      <w:r>
        <w:br/>
        <w:t>2. realizowane przez CUS lub prowadzące do powstania tego typu centrów,</w:t>
      </w:r>
      <w:r>
        <w:br/>
        <w:t>3. wzmacniające potencjał organizacji pozarządowych/podmiotów ekonomii społecznej/przedsiębiorstw społecznych jako realizatorów usług społecznych,</w:t>
      </w:r>
      <w:r>
        <w:br/>
        <w:t>4. wykorzystujące animację środowiskową, kręgi wsparcia i wolontariat,</w:t>
      </w:r>
      <w:r>
        <w:br/>
        <w:t>5. przyczyniające się do wzrostu znaczenia podstawowej i/lub ambulatoryjnej opieki zdrowotnej (nie dotyczy typu 9),</w:t>
      </w:r>
      <w:r>
        <w:br/>
        <w:t>6. wykorzystujące nowoczesne rozwiązania i narzędzia technologiczne, w tym telemedyczne,</w:t>
      </w:r>
      <w:r>
        <w:br/>
        <w:t>7. uzgodnione w ramach ZPT (nie dotyczy typu 9).</w:t>
      </w:r>
      <w:r>
        <w:br/>
      </w:r>
      <w:r>
        <w:br/>
        <w:t>W zakresie typów 6-8:</w:t>
      </w:r>
      <w:r>
        <w:br/>
        <w:t>1. wieloletnie,</w:t>
      </w:r>
      <w:r>
        <w:br/>
        <w:t>2. przyczyniające się do wzrostu znaczenia podstawowej i/lub ambulatoryjnej opieki zdrowotnej,</w:t>
      </w:r>
      <w:r>
        <w:br/>
        <w:t>3. partnerskie, realizowane we współpracy podmiotów świadczących usługi zdrowotne z organizacjami pozarządowymi i/lub instytucjami integracji i pomocy społecznej,</w:t>
      </w:r>
      <w:r>
        <w:br/>
        <w:t>4. wykorzystujące nowoczesne rozwiązania i narzędzia technologiczne, w tym telemedyczne.</w:t>
      </w:r>
    </w:p>
    <w:p w14:paraId="0F5FBD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6EE19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76842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5CAF8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6BD1F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06885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4D491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9CF63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14325B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AE636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1CD214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27954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3A44B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0FE5B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w:t>
      </w:r>
    </w:p>
    <w:p w14:paraId="090C53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8E181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w odniesieniu do typu projektów nr 8; 5% w odniesieniu do pozostałych typów projektów.</w:t>
      </w:r>
    </w:p>
    <w:p w14:paraId="3E2C5D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6FD38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7B73B9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1AA25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7796A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7F433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Partnerstwa, Przedsiębiorstwa, Służby publiczne</w:t>
      </w:r>
    </w:p>
    <w:p w14:paraId="5E7360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B3FE3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dzieci umieszczone w pieczy zastępczej, kadra realizująca działania w obszarze usług społecznych, opiekunowie faktyczni, osoby chorujące przewlekle, osoby starsze, osoby dotknięte ubóstwem i wykluczeniem społecznym, osoby lub rodziny wykluczone społecznie, zagrożone ubóstwem lub wykluczeniem społecznym oraz ich otoczenie (m.in. rodzina, środowisko lokalne), osoby wymagające wsparcia w codziennym funkcjonowaniu, osoby z niepełnosprawnościami, osoby z ograniczoną </w:t>
      </w:r>
      <w:r>
        <w:lastRenderedPageBreak/>
        <w:t>sprawnością, w tym osoby z niepełnosprawnościami, osoby z problemami zdrowia psychicznego i ich otoczenie, osoby zagrożone ubóstwem lub wykluczeniem społecznym</w:t>
      </w:r>
    </w:p>
    <w:p w14:paraId="2CFACE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CDA65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mieszkania_treningowe, mieszkania_wspierane, opieka_hospicyjna, opieka_koordynowana, piecza_zastępcza, placówki_wsparcia_dziennego, usługi_społeczne, usługi_zdrowotne</w:t>
      </w:r>
    </w:p>
    <w:p w14:paraId="516E2F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B2499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161483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C0780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36E8FF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38F52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C5BD7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7A6656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30814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27FD68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F9F49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CC7FA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EE88D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WLWK-PLKCO02 - Liczba osób objętych programem polityki zdrowotnej</w:t>
      </w:r>
    </w:p>
    <w:p w14:paraId="3A959C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189C64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42DB29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WLWK-EECO05 - Liczba osób pracujących, łącznie z prowadzącymi działalność na własny rachunek, objętych wsparciem w programie</w:t>
      </w:r>
    </w:p>
    <w:p w14:paraId="6CD433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3D2FA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FE8F2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56AE14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F5AB6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06189E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PROG-FEPM-EFS-006 - Wartość wydatków kwalifikowalnych przeznaczonych na realizację działań na rzecz poprawy dostępu do opieki długoterminowej (z wyłączeniem infrastruktury)</w:t>
      </w:r>
    </w:p>
    <w:p w14:paraId="798EF9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D0A58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10E73D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121EEE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7C0B8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47763F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1E5E2A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1D8685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4CB3D3F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29D705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8F4C24F"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2" w:name="_Toc243567028"/>
      <w:r>
        <w:rPr>
          <w:rFonts w:ascii="Calibri" w:hAnsi="Calibri" w:cs="Calibri"/>
          <w:sz w:val="32"/>
        </w:rPr>
        <w:t>Działanie FEPM.05.18 Usługi społeczne i zdrowotne – ZIT na terenie obszaru metropolitalnego</w:t>
      </w:r>
      <w:bookmarkEnd w:id="52"/>
    </w:p>
    <w:p w14:paraId="20CF13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31EEA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1409C7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63121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12 000 000,00</w:t>
      </w:r>
    </w:p>
    <w:p w14:paraId="35CD14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78E23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161 - Działania na rzecz poprawy dostępu do opieki długoterminowej (z wyłączeniem infrastruktury)</w:t>
      </w:r>
    </w:p>
    <w:p w14:paraId="43061F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CF480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Mimo działań skierowanych do osób potrzebujących wsparcia w codziennym funkcjonowaniu, sytuacja w </w:t>
      </w:r>
      <w:r>
        <w:lastRenderedPageBreak/>
        <w:t>obszarze usług społecznych i zdrowotnych w województwie jest nadal niezadowalająca. Należy poprawić współpracę międzysektorową oraz dążyć do koordynacji zdeinstytucjonalizowanych usług zdrowotnych i społecznych.</w:t>
      </w:r>
      <w:r>
        <w:br/>
      </w:r>
      <w:r>
        <w:br/>
        <w:t>Typy projektów:</w:t>
      </w:r>
      <w:r>
        <w:br/>
        <w:t>1. Zwiększenie dostępu do zdeinstytucjonalizowanych, zindywidualizowanych i zintegrowanych usług społecznych, świadczonych w lokalnej społeczności, w oparciu o diagnozę sytuacji problemowej, m.in. poprzez:</w:t>
      </w:r>
      <w:r>
        <w:br/>
        <w:t>a. rozwój usług opiekuńczych i specjalistycznych usług opiekuńczych oraz usług asystenckich dla osób z niepełnosprawnościami, w tym prowadzonych w miejscu zamieszkania;</w:t>
      </w:r>
      <w:r>
        <w:br/>
        <w:t>b. opieka wytchnieniowa oraz działania wspierające opiekunów faktycznych w opiece nad osobami potrzebującymi wsparcia w codziennym funkcjonowaniu;</w:t>
      </w:r>
      <w:r>
        <w:br/>
        <w:t xml:space="preserve">c. działania na rzecz rozwoju mieszkalnictwa treningowego i wspomaganego poprzez tworzenie miejsc pobytu okresowego i stałego w nowo tworzonych lub istniejących mieszkaniach treningowych lub mieszkaniach wspomaganych; </w:t>
      </w:r>
      <w:r>
        <w:br/>
        <w:t>d. usługi na rzecz specjalistycznego wsparcia dla osób doświadczających przemocy oraz osób uzależnionych od alkoholu lub innych substancji psychoaktywnych;</w:t>
      </w:r>
      <w:r>
        <w:br/>
        <w:t>e. usługi wsparcia dziennego osób wymagających intensywnego wsparcia po zakończeniu obowiązku szkolnego: osób z niepełnosprawnością intelektualną, zaburzeniami psychicznymi oraz ze spektrum autyzmu.</w:t>
      </w:r>
      <w:r>
        <w:br/>
        <w:t>2. Zwiększenie dostępu do zdeinstytucjonalizowanych i zintegrowanych usług społecznych w zakresie wsparcia rodziny (w tym wsparcia preadopcyjnego i postadopcyjnego) i pieczy zastępczej, w szczególności świadczonych w lokalnej społeczności, w oparciu o diagnozę sytuacji problemowej, zasobów, potencjału, potrzeb, m.in. poprzez:</w:t>
      </w:r>
      <w:r>
        <w:br/>
        <w:t>a. rozwój usług wspierających rodzinę w prawidłowym pełnieniu jej funkcji, w tym działań profilaktycznych mających ograniczyć umieszczanie dzieci w pieczy zastępczej;</w:t>
      </w:r>
      <w:r>
        <w:br/>
        <w:t>b. wspieranie procesu deinstytucjonalizacji pieczy zastępczej obejmujące działania prowadzące do powstawania rodzinnych form pieczy zastępczej;</w:t>
      </w:r>
      <w:r>
        <w:br/>
        <w:t>c. usługi wsparcia dziennego dzieci i młodzieży doświadczającej problemów opiekuńczo wychowawczych poprzez takie usługi jak min placówki wsparcia dziennego, streetworkingu.</w:t>
      </w:r>
      <w:r>
        <w:br/>
        <w:t>3. Rozwój usług wspierających osoby objęte pieczą zastępczą, w tym osoby usamodzielniane z uwzględnieniem diagnozy sytuacji problemowej, zasobów, potencjału, predyspozycji, potrzeb, z wykorzystaniem usług aktywnej integracji.</w:t>
      </w:r>
      <w:r>
        <w:br/>
        <w:t>4. Rozwój usług opieki długoterminowej świadczonej w formie zdeinstytucjonalizowanej jako działania medyczne lub społeczne polegające na świadczeniu długotrwałej opieki pielęgniarskiej, rozwoju hospicjów w formule domowej, rehabilitacji, świadczeń terapeutycznych i usług pielęgnacyjno–opiekuńczych osobom przewlekle chorym i potrzebującym wparcia w codziennym funkcjonowaniu, które nie wymagają hospitalizacji w warunkach oddziału szpitalnego oraz kontynuacji leczenia farmakologicznego i dietetycznego.</w:t>
      </w:r>
      <w:r>
        <w:br/>
        <w:t>5. Zwiększenie dostępu do zdeinstytucjonalizowanych i zintegrowanych usług zdrowotnych, w oparciu o diagnozę sytuacji problemowej, m.in. poprzez:</w:t>
      </w:r>
      <w:r>
        <w:br/>
        <w:t>a. działalność lub tworzenie nowych miejsc opieki medycznej w formach zdeinstytucjonalizowanych;</w:t>
      </w:r>
      <w:r>
        <w:br/>
      </w:r>
      <w:r>
        <w:lastRenderedPageBreak/>
        <w:t>b. działalność lub tworzenie nowych pozainstytucjonalnych miejsc opieki nad osobami potrzebującymi wsparcia w codziennym funkcjonowaniu, w tym osobami starszymi;</w:t>
      </w:r>
      <w:r>
        <w:br/>
        <w:t>c. działania w zakresie opieki długoterminowej udzielanej w warunkach domowych osobom potrzebującym wsparcia w codziennym funkcjonowaniu, w szczególności pielęgniarskiej opieki długoterminowej domowej;</w:t>
      </w:r>
      <w:r>
        <w:br/>
        <w:t>d. opiekę paliatywną i hospicyjną w formach zdeinstytucjonalizowanych;</w:t>
      </w:r>
      <w:r>
        <w:br/>
        <w:t>e. wsparcie dla opiekunów nieformalnych osób potrzebujących wsparcia w codziennym funkcjonowaniu (np. wsparcie psychologiczne, szkolenia w zakresie prawidłowego udzielania codziennej opieki);</w:t>
      </w:r>
      <w:r>
        <w:br/>
        <w:t>f. działania wzmacniające koordynację usług zdrowotnych i/lub społecznych (jako działanie o charakterze uzupełniającym w kompleksowych projektach);</w:t>
      </w:r>
      <w:r>
        <w:br/>
        <w:t>g. upowszechnianie rozwiązań z zakresu teleopieki i telemedycyny mających na celu poprawę dostępu do usług zdrowotnych.</w:t>
      </w:r>
      <w:r>
        <w:br/>
      </w:r>
      <w:r>
        <w:br/>
        <w:t>Najważniejsze warunki realizacji projektów:</w:t>
      </w:r>
      <w:r>
        <w:br/>
        <w:t>1. Realizowane będą wyłącznie projekty zgodne z ideą deinstytucjonalizacji usług społecznych i zdrowotnych, zgodne z aktualnym Regionalnym Planem Rozwoju i Deinstytucjonalizacji Usług Społecznych i Zdrowotnych w Województwie Pomorskim.</w:t>
      </w:r>
      <w:r>
        <w:br/>
        <w:t>2. Usługi zdrowotne realizowane w ramach Celu, poza określonymi wyjątkami, nie będą obejmować finansowania świadczeń zdrowotnych rozumianych jako świadczenia gwarantowane finansowane przez płatnika (NFZ) oraz świadczeń realizowanych w procesie leczenia.</w:t>
      </w:r>
      <w:r>
        <w:br/>
        <w:t xml:space="preserve">3. Finansowanie usług zdrowotnych jest możliwe w zakresie działań o charakterze diagnostycznym lub profilaktycznym, zaś finansowanie leczenia jest możliwe wyłącznie w ramach opieki długoterminowej, jako wsparcie towarzyszące. </w:t>
      </w:r>
      <w:r>
        <w:br/>
        <w:t>4. W obszarze usług społecznych i zdrowotnych:</w:t>
      </w:r>
      <w:r>
        <w:br/>
        <w:t>• wspierany będzie rozwój Centrów Usług Społecznych (CUS) jako formuły realizacyjnej wsparcia;</w:t>
      </w:r>
      <w:r>
        <w:br/>
        <w:t>• realizowane będą wyłącznie projekty uwzględniające na etapie diagnozy szczegółową analizę bieżących i prognozowanych potrzeb w zakresie miejsc świadczenia usług społecznych oraz dopasowane do indywidualnych potrzeb osób otrzymujących wsparcie.</w:t>
      </w:r>
      <w:r>
        <w:br/>
        <w:t>5. Realizowane będą wyłącznie projekty wynikające ze Strategii ZIT.</w:t>
      </w:r>
      <w:r>
        <w:br/>
        <w:t>6. Przewiduje się wyłącznie realizację przedsięwzięć zintegrowanych – działania z zakresu typów projektów 1-4 będą bezpośrednio powiązane i będą mieć nadrzędny charakter w stosunku do interwencji prowadzonej w ramach Działania 6.4. Infrastruktura społeczna.</w:t>
      </w:r>
      <w:r>
        <w:br/>
        <w:t>7. W zakresie świadczenia usług społecznych w nowo utworzonych mieszkaniach treningowych lub wspomaganych, projekty realizowane będą zgodnie z celami i standardami jakości realizacji projektów, wskazanymi w Planie przedsięwzięcia strategicznego pn. Zintegrowany rozwój infrastruktury i usług społecznych w województwie pomorskim.</w:t>
      </w:r>
      <w:r>
        <w:br/>
        <w:t>8. Działanie wdrażane we współpracy z Instytucją Pośredniczącą - Stowarzyszeniem Obszar Metropolitalny Gdańsk-Gdynia-Sopot.</w:t>
      </w:r>
      <w:r>
        <w:br/>
      </w:r>
      <w:r>
        <w:br/>
        <w:t>Ukierunkowanie terytorialne:</w:t>
      </w:r>
      <w:r>
        <w:br/>
        <w:t xml:space="preserve">Interwencja realizowana będzie w ramach mechanizmu ZIT na terenie obszaru metropolitalnego. </w:t>
      </w:r>
      <w:r>
        <w:br/>
      </w:r>
      <w:r>
        <w:br/>
      </w:r>
      <w:r>
        <w:lastRenderedPageBreak/>
        <w:t xml:space="preserve">Obszar realizacji stanowią następujące jednostki terytorialne: </w:t>
      </w:r>
      <w:r>
        <w:br/>
        <w:t xml:space="preserve">Miasta: Gdańsk, Gdynia, Sopot, Hel, Pruszcz Gdański, Puck, Reda, Rumia, Tczew, Wejherowo; </w:t>
      </w:r>
      <w:r>
        <w:br/>
        <w:t xml:space="preserve">Gminy miejsko-wiejskie: Jastarnia, Kartuzy, Władysławowo i Żukowo oraz </w:t>
      </w:r>
      <w:r>
        <w:br/>
        <w:t>gminy wiejskie: Cedry Wielkie, Kolbudy, Kosakowo, Luzino, Pruszcz Gdański, Przodkowo, Przywidz, Pszczółki, Puck, Somonino, Stegna, Suchy Dąb, Szemud, Tczew, Trąbki Wielkie i Wejherowo.</w:t>
      </w:r>
      <w:r>
        <w:br/>
      </w:r>
      <w:r>
        <w:br/>
        <w:t>Preferowane zgodnie z Programem będą projekty:</w:t>
      </w:r>
      <w:r>
        <w:br/>
        <w:t>1. wzmacniające potencjał organizacji pozarządowych/podmiotów ekonomii społecznej/przedsiębiorstw społecznych jako realizatorów usług społecznych,</w:t>
      </w:r>
      <w:r>
        <w:br/>
        <w:t>2. wykorzystujące animację środowiskową, kręgi wsparcia i wolontariat.</w:t>
      </w:r>
    </w:p>
    <w:p w14:paraId="2AFAE4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614D5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85841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CD67C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B6E99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CF4BB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3C594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DD4C8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472BBF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468EC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7851D8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6E216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A8B9A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8B1E8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C2D86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Minimalny wkład własny beneficjenta</w:t>
      </w:r>
    </w:p>
    <w:p w14:paraId="197E15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151BB1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287F3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49C19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38EF6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5E8200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C60D0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Partnerstwa, Przedsiębiorstwa, Służby publiczne</w:t>
      </w:r>
    </w:p>
    <w:p w14:paraId="69230F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1056F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umieszczone w pieczy zastępczej, kadra realizująca działania w obszarze usług społecznych, opiekunowie faktyczni, osoby chorujące przewlekle, osoby starsze, osoby dotknięte ubóstwem i wykluczeniem społecznym, osoby lub rodziny wykluczone społecznie, zagrożone ubóstwem lub wykluczeniem społecznym oraz ich otoczenie (m.in. rodzina, środowisko lokalne), osoby wymagające wsparcia w codziennym funkcjonowaniu, osoby z niepełnosprawnościami, osoby z ograniczoną sprawnością, w tym osoby z niepełnosprawnościami, osoby z problemami zdrowia psychicznego i ich otoczenie, osoby zagrożone ubóstwem lub wykluczeniem społecznym</w:t>
      </w:r>
    </w:p>
    <w:p w14:paraId="4882B6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9B303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mieszkania_treningowe, mieszkania_wspierane, opieka_hospicyjna, opieka_koordynowana, piecza_zastępcza, placówki_wsparcia_dziennego, usługi_społeczne, usługi_zdrowotne</w:t>
      </w:r>
    </w:p>
    <w:p w14:paraId="439EA5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83D4F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231C89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8CB0E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0EECC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43856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05B1B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228D4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535AED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62517E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WLWK-EECO04 - Liczba osób biernych zawodowo objętych wsparciem w programie</w:t>
      </w:r>
    </w:p>
    <w:p w14:paraId="6B5F79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8C2E7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83CBD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4D3D5D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464B92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C326A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51D97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2B5389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3EE00A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PROG-FEPM-EFS-006 - Wartość wydatków kwalifikowalnych przeznaczonych na realizację działań na rzecz poprawy dostępu do opieki długoterminowej (z wyłączeniem infrastruktury)</w:t>
      </w:r>
    </w:p>
    <w:p w14:paraId="33ED14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925D2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2AFA9B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6B30EA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4EA590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40AB4E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06E309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4EF769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049CCE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EA85CF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3" w:name="_Toc243567029"/>
      <w:r>
        <w:rPr>
          <w:rFonts w:ascii="Calibri" w:hAnsi="Calibri" w:cs="Calibri"/>
          <w:sz w:val="32"/>
        </w:rPr>
        <w:t>Działanie FEPM.05.19 Usługi społeczne i zdrowotne – programy rewitalizacji</w:t>
      </w:r>
      <w:bookmarkEnd w:id="53"/>
    </w:p>
    <w:p w14:paraId="6C02D4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397A2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w:t>
      </w:r>
      <w:r>
        <w:lastRenderedPageBreak/>
        <w:t>dostępności, w tym dla osób z niepełnosprawnościami, skuteczności i odporności systemów ochrony zdrowia i usług opieki długoterminowej</w:t>
      </w:r>
    </w:p>
    <w:p w14:paraId="2B32C3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58A4D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15 000 000,00</w:t>
      </w:r>
    </w:p>
    <w:p w14:paraId="35DEEA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3CF94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161 - Działania na rzecz poprawy dostępu do opieki długoterminowej (z wyłączeniem infrastruktury)</w:t>
      </w:r>
    </w:p>
    <w:p w14:paraId="0D8BFD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E7B66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Niektóre obszary pomorskich miast dotknięte są kumulacją negatywnych zjawisk społeczno-gospodarczych i przestrzennych, przez co wymagają kompleksowych działań naprawczych. Inicjowane są one w oparciu o gminne programy rewitalizacji. W województwie pomorskim identyfikuje się obszary zdegradowane w miastach, w których istotnym problemem jest w szczególności niska jakość (lub brak dostępności) usług społecznych i zdrowotnych świadczonych w środowisku lokalnym.</w:t>
      </w:r>
      <w:r>
        <w:br/>
        <w:t>W związku z tym, w ramach Działania prowadzona będzie interwencja na rzecz rewitalizacji zdegradowanych obszarów w miastach poprzez kompleksowe, skoncentrowane terytorialnie działania na rzecz lokalnej społeczności, przestrzeni oraz gospodarki, realizowane na podstawie obowiązujących programów rewitalizacji, powiązane z lokalnymi politykami społecznymi – służące wyprowadzaniu ze stanu kryzysowego obszarów zdegradowanych.</w:t>
      </w:r>
      <w:r>
        <w:br/>
      </w:r>
      <w:r>
        <w:br/>
        <w:t>Typy projektów:</w:t>
      </w:r>
      <w:r>
        <w:br/>
        <w:t>1. Zwiększenie dostępu do zdeinstytucjonalizowanych, zindywidualizowanych i zintegrowanych usług społecznych, świadczonych w lokalnej społeczności, w oparciu o diagnozę sytuacji problemowej, m.in. poprzez:</w:t>
      </w:r>
      <w:r>
        <w:br/>
        <w:t>a. rozwój usług opiekuńczych i specjalistycznych usług opiekuńczych oraz usług asystenckich dla osób z niepełnosprawnościami, w tym prowadzonych w miejscu zamieszkania;</w:t>
      </w:r>
      <w:r>
        <w:br/>
        <w:t>b. opieka wytchnieniowa oraz działania wspierające opiekunów faktycznych w opiece nad osobami potrzebującymi wsparcia w codziennym funkcjonowaniu;</w:t>
      </w:r>
      <w:r>
        <w:br/>
        <w:t xml:space="preserve">c. działania na rzecz rozwoju mieszkalnictwa treningowego i wspomaganego poprzez tworzenie miejsc pobytu okresowego i stałego w nowo tworzonych lub istniejących mieszkaniach treningowych lub mieszkaniach wspomaganych; </w:t>
      </w:r>
      <w:r>
        <w:br/>
        <w:t>d. usługi na rzecz specjalistycznego wsparcia dla osób doświadczających przemocy oraz osób uzależnionych od alkoholu lub innych substancji psychoaktywnych;</w:t>
      </w:r>
      <w:r>
        <w:br/>
        <w:t>e. usługi wsparcia dziennego osób wymagających intensywnego wsparcia po zakończeniu obowiązku szkolnego: osób z niepełnosprawnością intelektualną, zaburzeniami psychicznymi oraz ze spektrum autyzmu.</w:t>
      </w:r>
      <w:r>
        <w:br/>
        <w:t xml:space="preserve">2. Zwiększenie dostępu do zdeinstytucjonalizowanych i zintegrowanych usług społecznych w zakresie wsparcia rodziny (w tym wsparcia preadopcyjnego i postadopcyjnego) i pieczy zastępczej, w </w:t>
      </w:r>
      <w:r>
        <w:lastRenderedPageBreak/>
        <w:t>szczególności świadczonych w lokalnej społeczności, w oparciu o diagnozę sytuacji problemowej, zasobów, potencjału, potrzeb, m.in. poprzez:</w:t>
      </w:r>
      <w:r>
        <w:br/>
        <w:t>a. rozwój usług wspierających rodzinę w prawidłowym pełnieniu jej funkcji, w tym działań profilaktycznych mających ograniczyć umieszczanie dzieci w pieczy zastępczej;</w:t>
      </w:r>
      <w:r>
        <w:br/>
        <w:t>b. wspieranie procesu deinstytucjonalizacji pieczy zastępczej obejmujące działania prowadzące do powstawania rodzinnych form pieczy zastępczej;</w:t>
      </w:r>
      <w:r>
        <w:br/>
        <w:t>c. usługi wsparcia dziennego dzieci i młodzieży doświadczające problemów opiekuńczo wychowawczych poprzez takie usługi jak m.in. placówki wsparcia dziennego, streetworkingu;</w:t>
      </w:r>
      <w:r>
        <w:br/>
        <w:t>3. Rozwój usług wspierających osoby objęte pieczą zastępczą, w tym osoby usamodzielniane z uwzględnieniem diagnozy sytuacji problemowej, zasobów, potencjału, predyspozycji, potrzeb, z wykorzystaniem usług aktywnej integracji.</w:t>
      </w:r>
      <w:r>
        <w:br/>
        <w:t>4. Rozwój usług opieki długoterminowej świadczonej w formie zdeinstytucjonalizowanej jako działania medyczne lub społeczne polegające na świadczeniu długotrwałej opieki pielęgniarskiej, rehabilitacji, świadczeń terapeutycznych i usług pielęgnacyjno-opiekuńczych osobom przewlekle chorym i potrzebującym wsparcia w codziennym funkcjonowaniu, które nie wymagają hospitalizacji w warunkach oddziału szpitalnego oraz kontynuacji leczenia farmakologicznego i dietetycznego.</w:t>
      </w:r>
      <w:r>
        <w:br/>
        <w:t>5. Zwiększenie dostępu do zdeinstytucjonalizowanych i zintegrowanych usług zdrowotnych, w oparciu o diagnozę sytuacji problemowej, m.in. poprzez:</w:t>
      </w:r>
      <w:r>
        <w:br/>
        <w:t>a. działalność lub tworzenie nowych miejsc opieki medycznej w formach zdeinstytucjonalizowanych;</w:t>
      </w:r>
      <w:r>
        <w:br/>
        <w:t>b. działalność lub tworzenie nowych pozainstytucjonalnych miejsc opieki nad osobami potrzebującymi wsparcia w codziennym funkcjonowaniu, w tym osobami starszymi;</w:t>
      </w:r>
      <w:r>
        <w:br/>
        <w:t>c. działania w zakresie opieki długoterminowej udzielanej w warunkach domowych osobom potrzebującym wsparcia w codziennym funkcjonowaniu, w szczególności pielęgniarskiej opieki długoterminowej domowej;</w:t>
      </w:r>
      <w:r>
        <w:br/>
        <w:t>d. opiekę paliatywną i hospicyjną w formach zdeinstytucjonalizowanych;</w:t>
      </w:r>
      <w:r>
        <w:br/>
        <w:t>e. wsparcie dla opiekunów nieformalnych osób potrzebujących wsparcia w codziennym funkcjonowaniu (np. wsparcie psychologiczne, szkolenia w zakresie prawidłowego udzielania codziennej opieki);</w:t>
      </w:r>
      <w:r>
        <w:br/>
        <w:t>f. działania wzmacniające koordynację usług zdrowotnych i/lub społecznych (jako działanie o charakterze uzupełniającym w kompleksowych projektach);</w:t>
      </w:r>
      <w:r>
        <w:br/>
        <w:t>g. upowszechnianie rozwiązań z zakresu teleopieki i telemedycyny mających na celu poprawę dostępu do usług zdrowotnych.</w:t>
      </w:r>
      <w:r>
        <w:br/>
      </w:r>
      <w:r>
        <w:br/>
        <w:t>Najważniejsze warunki realizacji projektów:</w:t>
      </w:r>
      <w:r>
        <w:br/>
        <w:t>1. Realizowane będą wyłącznie projekty zgodne z ideą deinstytucjonalizacji usług społecznych i zdrowotnych, zgodne z aktualnym Regionalnym Planem Rozwoju i Deinstytucjonalizacji Usług Społecznych i Zdrowotnych w Województwie Pomorskim.</w:t>
      </w:r>
      <w:r>
        <w:br/>
        <w:t>2. Usługi zdrowotne realizowane w ramach Działania, poza określonymi wyjątkami, nie będą obejmować finansowania świadczeń zdrowotnych rozumianych jako świadczenia gwarantowane finansowane przez płatnika (NFZ) oraz świadczeń realizowanych w procesie leczenia.</w:t>
      </w:r>
      <w:r>
        <w:br/>
        <w:t>3. Finansowanie usług zdrowotnych jest możliwe w zakresie działań o charakterze diagnostycznym lub profilaktycznym, zaś finansowanie leczenia jest możliwe wyłącznie w ramach opieki długoterminowej, jako wsparcie towarzyszące.</w:t>
      </w:r>
      <w:r>
        <w:br/>
      </w:r>
      <w:r>
        <w:lastRenderedPageBreak/>
        <w:t>4. Realizowane będą wyłącznie projekty uwzględniające na etapie diagnozy szczegółową analizę bieżących i prognozowanych potrzeb w zakresie miejsc świadczenia usług społecznych oraz dopasowane do indywidualnych potrzeb osób otrzymujących wsparcie.</w:t>
      </w:r>
      <w:r>
        <w:br/>
        <w:t>5. W ramach Działania prowadzona będzie interwencja na rzecz rewitalizacji zdegradowanych obszarów w miastach wynikająca z obowiązujących gminnych programów rewitalizacji, które spełniają wymogi Strategii Innego Instrumentu Terytorialnego (IIT) i zostały wpisane do Wykazu prowadzonego przez Instytucję Zarządzającą (IZ).</w:t>
      </w:r>
      <w:r>
        <w:br/>
        <w:t xml:space="preserve">6. Wsparcie to wdrażane będzie w formie Pakietu Projektów Rewitalizacyjnych, który składa się </w:t>
      </w:r>
      <w:r>
        <w:br/>
        <w:t>z:</w:t>
      </w:r>
      <w:r>
        <w:br/>
        <w:t>a. obligatoryjnie: projektu finansowanego z niniejszego Działania w powiązaniu z projektem finansowanym w Działaniu 7.1.;</w:t>
      </w:r>
      <w:r>
        <w:br/>
        <w:t>b. fakultatywnie: z projektu finansowanego w Działaniu 5.12.;</w:t>
      </w:r>
      <w:r>
        <w:br/>
        <w:t>c. fakultatywnie: z projektu finansowanego w Działaniu 6.5.</w:t>
      </w:r>
      <w:r>
        <w:br/>
      </w:r>
      <w:r>
        <w:br/>
        <w:t>Działanie 5.19. ma charakter nadrzędny w stosunku do działań infrastrukturalnych realizowanych w Działaniu 7.1. oraz w Działaniu 6.5.</w:t>
      </w:r>
      <w:r>
        <w:br/>
        <w:t>Ponadto w ramach Pakietu Projektów Rewitalizacyjnych uzupełniająco możliwa jest realizacja projektu finansowanego w Działaniu 2.4.</w:t>
      </w:r>
      <w:r>
        <w:br/>
      </w:r>
      <w:r>
        <w:br/>
        <w:t>Szczegółowy opis wariantów realizacji Pakietu Projektów Rewitalizacyjnych wraz ze schematami graficznymi znajduje się w Załączniku 1.2. do Zasad dotyczących wspierania rewitalizacji w ramach programu regionalnego Fundusze Europejskie dla Pomorza 2021-2027 stanowiących załącznik do uchwały nr 888/6/24 Zarządu Województwa Pomorskiego z dnia 11 lipca 2024 r.</w:t>
      </w:r>
      <w:r>
        <w:br/>
      </w:r>
      <w:r>
        <w:br/>
        <w:t xml:space="preserve">Ukierunkowanie terytorialne: </w:t>
      </w:r>
      <w:r>
        <w:br/>
        <w:t>Interwencja będzie prowadzona na terenie obszarów zdegradowanych w miastach objętych obowiązującymi programami rewitalizacji, spełniającymi wymogi strategii Innego Instrumentu Terytorialnego, wpisanych do Wykazu prowadzonego przez IZ.</w:t>
      </w:r>
      <w:r>
        <w:br/>
      </w:r>
      <w:r>
        <w:br/>
        <w:t xml:space="preserve">Preferowane zgodnie z Programem będą projekty: </w:t>
      </w:r>
      <w:r>
        <w:br/>
        <w:t>1. wzmacniające potencjał organizacji pozarządowych/podmiotów ekonomii społecznej/przedsiębiorstw społecznych jako realizatorów usług społecznych.</w:t>
      </w:r>
      <w:r>
        <w:br/>
        <w:t>2. wykorzystujące animację środowiskową, kręgi wsparcia i wolontariat.</w:t>
      </w:r>
    </w:p>
    <w:p w14:paraId="6F1D27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C8C99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8F7D5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6B55A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65012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58D0BF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B5E08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16801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4E1A64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59417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7D4B43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B6805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0AF53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11049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8D8AC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B6CAC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4329FF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D41A5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A77E9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53992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0CAE99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137EB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Służby publiczne</w:t>
      </w:r>
    </w:p>
    <w:p w14:paraId="794CD3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36946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Instytucje integracji i pomocy społecznej, Instytucje kultury, Instytucje rynku pracy, Jednostki organizacyjne działające w imieniu jednostek samorządu terytorialnego, Jednostki Samorządu Terytorialnego, Kluby sportowe, centra sportu, Kościoły i związki wyznaniowe, MŚP, Organizacje pozarządowe, Podmioty świadczące usługi publiczne w ramach realizacji obowiązków własnych </w:t>
      </w:r>
      <w:r>
        <w:lastRenderedPageBreak/>
        <w:t>jednostek samorządu terytorialnego, Przedszkola i inne formy wychowania przedszkolnego, Szkoły i inne placówki systemu oświaty, Uczelnie, Wspólnoty, spółdzielnie mieszkaniowe, TBS i SIM</w:t>
      </w:r>
    </w:p>
    <w:p w14:paraId="48B1C0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62891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umieszczone w pieczy zastępczej, opiekunowie faktyczni, osoby chorujące przewlekle, osoby starsze, osoby dotknięte ubóstwem i wykluczeniem społecznym, osoby lub rodziny wykluczone społecznie, zagrożone ubóstwem lub wykluczeniem społecznym oraz ich otoczenie (m.in. rodzina, środowisko lokalne), osoby wymagające wsparcia w codziennym funkcjonowaniu, osoby z niepełnosprawnościami, osoby z ograniczoną sprawnością, w tym osoby z niepełnosprawnościami, osoby z problemami zdrowia psychicznego i ich otoczenie, osoby zagrożone ubóstwem lub wykluczeniem społecznym</w:t>
      </w:r>
    </w:p>
    <w:p w14:paraId="3D59C4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7E2CA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mieszkania_treningowe, mieszkania_wspierane, opieka_hospicyjna, opieka_koordynowana, piecza_zastępcza, placówki_wsparcia_dziennego, rewitalizacja, usługi_społeczne, usługi_zdrowotne</w:t>
      </w:r>
    </w:p>
    <w:p w14:paraId="1271E8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6F32D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Nie dotyczy, Small mid caps, Średnie</w:t>
      </w:r>
    </w:p>
    <w:p w14:paraId="2A21D3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EC97A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25B80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B565D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4B4222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33B12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4C30B7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03EEDD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DAC00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4AAF41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407B54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56779A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5726D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51D7B9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WLWK-EECO12 - Liczba osób z niepełnosprawnościami objętych wsparciem w programie</w:t>
      </w:r>
    </w:p>
    <w:p w14:paraId="5BEC9D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1F6CEC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PROG-FEPM-EFS-006 - Wartość wydatków kwalifikowalnych przeznaczonych na realizację działań na rzecz poprawy dostępu do opieki długoterminowej (z wyłączeniem infrastruktury)</w:t>
      </w:r>
    </w:p>
    <w:p w14:paraId="30C164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64B65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157046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0F5B6D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41807E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798B7B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77099D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46FB29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2C7B3A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E801A1E"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4" w:name="_Toc243567030"/>
      <w:r>
        <w:rPr>
          <w:rFonts w:ascii="Calibri" w:hAnsi="Calibri" w:cs="Calibri"/>
          <w:sz w:val="32"/>
        </w:rPr>
        <w:t>Działanie FEPM.05.20 Usługi społeczne i zdrowotne – RLKS</w:t>
      </w:r>
      <w:bookmarkEnd w:id="54"/>
    </w:p>
    <w:p w14:paraId="6376AD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AF138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7311C6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C004A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023B72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DB10A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161 - Działania na rzecz poprawy dostępu do opieki długoterminowej (z wyłączeniem infrastruktury)</w:t>
      </w:r>
    </w:p>
    <w:p w14:paraId="4BE428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AFD22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 xml:space="preserve">Mimo prowadzonych działań skierowanych do osób potrzebujących wsparcia w codziennym funkcjonowaniu, sytuacja w obszarze usług społecznych i zdrowotnych w województwie pomorskim jest nadal niezadowalająca. Pomoc opiera się w dużej mierze na wsparciu instytucjonalnym. Brakuje przejścia do wsparcia udzielanego na poziomie społeczności lokalnych. Brak jest też usług najbardziej sprzyjających opiekunom osób wymagających wsparcia w codziennym funkcjonowaniu i umożliwiających im pełnienie innych ról społecznych i zawodowych. </w:t>
      </w:r>
      <w:r>
        <w:br/>
        <w:t>Niewystarczająco zorganizowana jest również opieka środowiskowa świadczona na poziomie lokalnych społeczności, w szczególności w przypadku dzieci, osób z niepełnosprawnościami, osób starszych oraz osób mających problemy ze zdrowiem psychicznym, a także zasób kadrowy ww. usług.</w:t>
      </w:r>
      <w:r>
        <w:br/>
        <w:t xml:space="preserve">W związku z tym, w ramach Działania wspierane będą inicjatywy przyczyniające się do deinstytucjonalizacji usług w województwie, świadczenia ich w środowisku lokalnym oraz zapobiegania umieszczeniu osób w instytucjach pobytu długoterminowego. </w:t>
      </w:r>
      <w:r>
        <w:br/>
        <w:t xml:space="preserve">W szczególności, wspierana będzie deinstytucjonalizacja usług na rzecz osób </w:t>
      </w:r>
      <w:r>
        <w:br/>
        <w:t>z zaburzeniami psychicznymi (w tym dzieci i młodzieży), osób z niepełnosprawnościami, seniorów, dzieci i młodzieży (w tym objętych wsparciem wynikającym z ustawy o wspieraniu rodziny i systemie pieczy zastępczej), osób w kryzysie bezdomności oraz społeczności marginalizowanych.</w:t>
      </w:r>
      <w:r>
        <w:br/>
      </w:r>
      <w:r>
        <w:br/>
        <w:t xml:space="preserve">Typy projektów: </w:t>
      </w:r>
      <w:r>
        <w:br/>
        <w:t>1. Zwiększenie dostępu do zdeinstytucjonalizowanych, zindywidualizowanych i zintegrowanych usług społecznych, świadczonych w lokalnej społeczności, w oparciu o diagnozę sytuacji problemowej, m.in. poprzez:</w:t>
      </w:r>
      <w:r>
        <w:br/>
        <w:t>a. rozwój usług opiekuńczych i specjalistycznych usług opiekuńczych oraz usług asystenckich dla osób z niepełnosprawnościami, w tym prowadzonych w miejscu zamieszkania;</w:t>
      </w:r>
      <w:r>
        <w:br/>
        <w:t>b. opieka wytchnieniowa oraz działania wspierające opiekunów faktycznych w opiece nad osobami potrzebującymi wsparcia w codziennym funkcjonowaniu;</w:t>
      </w:r>
      <w:r>
        <w:br/>
        <w:t xml:space="preserve">c. działania na rzecz rozwoju mieszkalnictwa treningowego i wspomaganego poprzez tworzenie miejsc pobytu okresowego i stałego w nowo tworzonych lub istniejących mieszkaniach treningowych lub mieszkaniach wspomaganych; </w:t>
      </w:r>
      <w:r>
        <w:br/>
        <w:t>d. usługi na rzecz specjalistycznego wsparcia dla osób doświadczających przemocy oraz osób uzależnionych od alkoholu lub innych substancji psychoaktywnych;</w:t>
      </w:r>
      <w:r>
        <w:br/>
        <w:t>e. usługi wsparcia dziennego osób wymagających intensywnego wsparcia po zakończeniu obowiązku szkolnego: osób z niepełnosprawnością intelektualną, zaburzeniami psychicznymi oraz ze spektrum autyzmu.</w:t>
      </w:r>
      <w:r>
        <w:br/>
        <w:t>2. Zwiększenie dostępu do zdeinstytucjonalizowanych i zintegrowanych usług społecznych w zakresie wsparcia rodziny (w tym wsparcia preadopcyjnego i postadopcyjnego) i pieczy zastępczej, w szczególności świadczonych w lokalnej społeczności, w oparciu o diagnozę sytuacji problemowej, zasobów, potencjału, potrzeb, m.in. poprzez:</w:t>
      </w:r>
      <w:r>
        <w:br/>
        <w:t>a. rozwój usług wspierających rodzinę w prawidłowym pełnieniu jej funkcji, w tym działań profilaktycznych mających ograniczyć umieszczanie dzieci w pieczy zastępczej;</w:t>
      </w:r>
      <w:r>
        <w:br/>
        <w:t xml:space="preserve">b. wspieranie procesu deinstytucjonalizacji pieczy zastępczej obejmujące działania prowadzące do </w:t>
      </w:r>
      <w:r>
        <w:lastRenderedPageBreak/>
        <w:t>powstawania rodzinnych form pieczy zastępczej;</w:t>
      </w:r>
      <w:r>
        <w:br/>
        <w:t>c. usługi wsparcia dziennego dzieci i młodzieży doświadczającej problemów opiekuńczo wychowawczych poprzez takie usługi jak m.in. placówki wsparcia dziennego i streetworkingu.</w:t>
      </w:r>
      <w:r>
        <w:br/>
        <w:t>3. Rozwój usług wspierających osoby objęte pieczą zastępczą, w tym osoby usamodzielniane z uwzględnieniem diagnozy sytuacji problemowej, zasobów, potencjału, predyspozycji, potrzeb, z wykorzystaniem usług aktywnej integracji.</w:t>
      </w:r>
      <w:r>
        <w:br/>
        <w:t>4. Rozwój usług opieki długoterminowej świadczonej w formie zdeinstytucjonalizowanej, jako działania medyczne lub społeczne polegające na świadczeniu długotrwałej opieki pielęgniarskiej, rehabilitacji, świadczeń terapeutycznych i usług pielęgnacyjno - opiekuńczych osobom przewlekle chorym i potrzebującym wsparcia w codziennym funkcjonowaniu, które nie wymagają hospitalizacji w warunkach oddziału szpitalnego oraz kontynuacji leczenia farmakologicznego i dietetycznego.</w:t>
      </w:r>
      <w:r>
        <w:br/>
      </w:r>
      <w:r>
        <w:br/>
        <w:t xml:space="preserve">Najważniejsze warunki realizacji Działania: </w:t>
      </w:r>
      <w:r>
        <w:br/>
        <w:t xml:space="preserve">1. Działanie będzie realizowane w formule wskazanej w lokalnej strategii rozwoju, przy czym dopuszcza się: </w:t>
      </w:r>
      <w:r>
        <w:br/>
        <w:t xml:space="preserve">• formułę konkursów ogłaszanych zgodnie z mechanizmem RLKS albo </w:t>
      </w:r>
      <w:r>
        <w:br/>
        <w:t xml:space="preserve">• formułę projektów grantowych. </w:t>
      </w:r>
      <w:r>
        <w:br/>
        <w:t xml:space="preserve">2. Wsparcie uzyskać mogą wyłącznie projekty wybrane do dofinansowania przez właściwą LGD w ramach realizacji jej strategii.                                                                                                                                                           3. W przypadku realizacji projektów grantowych, za wybór grantobiorców odpowiedzialna jest właściwa lokalna grupa działania (LGD). </w:t>
      </w:r>
      <w:r>
        <w:br/>
        <w:t>4. Realizowane będą wyłącznie projekty zgodne z ideą deinstytucjonalizacji usług społecznych i zdrowotnych, zgodne z aktualnym Regionalnym Planem Rozwoju i Deinstytucjonalizacji Usług Społecznych i Zdrowotnych w Województwie Pomorskim.</w:t>
      </w:r>
      <w:r>
        <w:br/>
        <w:t>5. Realizowane będą wyłącznie projekty uwzględniające na etapie diagnozy szczegółową analizę bieżących i prognozowanych potrzeb w zakresie miejsc świadczenia usług społecznych oraz dopasowane do indywidualnych potrzeb osób otrzymujących wsparcie.</w:t>
      </w:r>
      <w:r>
        <w:br/>
        <w:t>6. Usługi zdrowotne realizowane w ramach Celu, poza określonymi wyjątkami, nie będą obejmować finansowania świadczeń zdrowotnych rozumianych jako świadczenia gwarantowane finansowane przez płatnika (Narodowy Fundusz Zdrowia) oraz świadczeń realizowanych w procesie leczenia.</w:t>
      </w:r>
      <w:r>
        <w:br/>
        <w:t xml:space="preserve">7. Finansowanie usług zdrowotnych jest możliwe w zakresie działań o charakterze diagnostycznym lub profilaktycznym, zaś finansowanie leczenia jest możliwe wyłącznie w ramach opieki długoterminowej, jako wsparcie towarzyszące.                                                                                                                                                 8. Beneficjentami/grantobiorcami mogą być podmioty wskazane w lokalnych strategiach rozwoju, jednocześnie zgodne z katalogiem beneficjentów szczegółowych w ramach Działania 5.20.                            </w:t>
      </w:r>
      <w:r>
        <w:br/>
        <w:t>9. Zakres wsparcia beneficjentów i grantobiorców będzie zgodny z lokalną strategią rozwoju dla obszaru danej LGD.                                                                                                                                                                                  10. W przypadku realizacji projektów w formule projektów grantowych, koszty pośrednie mogą dotyczyć wyłącznie kosztów, o których mowa w art. 34 ust.1 lit c) Rozporządzenia Parlamentu Europejskiego i Rady (UE) 2021/1060, które są niezbędne dla realizacji celów projektu.</w:t>
      </w:r>
      <w:r>
        <w:br/>
      </w:r>
      <w:r>
        <w:br/>
      </w:r>
      <w:r>
        <w:lastRenderedPageBreak/>
        <w:t xml:space="preserve">Ukierunkowanie terytorialne: </w:t>
      </w:r>
      <w:r>
        <w:br/>
        <w:t>Działanie realizowane będzie na obszarach wynikających ze strategii poszczególnych LGD.</w:t>
      </w:r>
    </w:p>
    <w:p w14:paraId="2C2AEC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5AD9E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0B721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C825E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07D8E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BC77B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EDDA6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8390C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2FA756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1A02C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38DE7F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AD01F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D54BB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697D3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99445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84545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549281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36D3A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0736A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6C03A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RLKS</w:t>
      </w:r>
    </w:p>
    <w:p w14:paraId="5796AF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AD86A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Organizacje społeczne i związki wyznaniowe, Służby publiczne</w:t>
      </w:r>
    </w:p>
    <w:p w14:paraId="6B7B24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E3B72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kultury, Jednostki organizacyjne działające w imieniu jednostek samorządu terytorialnego, Jednostki Samorządu Terytorialnego, Lokalne Grupy Działania, Organizacje pozarządowe</w:t>
      </w:r>
    </w:p>
    <w:p w14:paraId="79B27D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F7608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umieszczone w pieczy zastępczej, kadra realizująca działania w obszarze usług społecznych, opiekunowie faktyczni, osoby chorujące przewlekle, osoby starsze, osoby dotknięte ubóstwem i wykluczeniem społecznym, osoby lub rodziny wykluczone społecznie, zagrożone ubóstwem lub wykluczeniem społecznym oraz ich otoczenie (m.in. rodzina, środowisko lokalne), osoby wymagające wsparcia w codziennym funkcjonowaniu, osoby z niepełnosprawnościami, osoby z ograniczoną sprawnością, w tym osoby z niepełnosprawnościami, osoby z problemami zdrowia psychicznego i ich otoczenie, osoby zagrożone ubóstwem lub wykluczeniem społecznym</w:t>
      </w:r>
    </w:p>
    <w:p w14:paraId="7E3D00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54C38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mieszkania_chronione, mieszkania_treningowe, mieszkania_wspierane, opieka_hospicyjna, opieka_koordynowana, piecza_zastępcza, placówki_wsparcia_dziennego, usługi_społeczne, usługi_zdrowotne</w:t>
      </w:r>
    </w:p>
    <w:p w14:paraId="5832E1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3114A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95AC3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9F8E9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D2EBD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552BE1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0F8946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06C3B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3343C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35F842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101884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78C9C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086C77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426CB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1F49A4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WLWK-PL0CO03 - Ludność objęta projektami w ramach strategii zintegrowanego rozwoju terytorialnego</w:t>
      </w:r>
    </w:p>
    <w:p w14:paraId="673480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WLWK-PL0CO04 - Wspierane strategie rozwoju lokalnego kierowanego przez społeczność</w:t>
      </w:r>
    </w:p>
    <w:p w14:paraId="6429BF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PROG-FEPM-EFS-006 - Wartość wydatków kwalifikowalnych przeznaczonych na realizację działań na rzecz poprawy dostępu do opieki długoterminowej (z wyłączeniem infrastruktury)</w:t>
      </w:r>
    </w:p>
    <w:p w14:paraId="3096AD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F8652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7F0E76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68EAEC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1774C4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75934C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2EDC09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4A6DA4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6B40EF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531CDF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5" w:name="_Toc243567031"/>
      <w:r>
        <w:rPr>
          <w:rFonts w:ascii="Calibri" w:hAnsi="Calibri" w:cs="Calibri"/>
          <w:sz w:val="32"/>
        </w:rPr>
        <w:t>Działanie FEPM.05.21 Aktywność obywatelska</w:t>
      </w:r>
      <w:bookmarkEnd w:id="55"/>
      <w:r>
        <w:rPr>
          <w:rFonts w:ascii="Calibri" w:hAnsi="Calibri" w:cs="Calibri"/>
          <w:sz w:val="32"/>
        </w:rPr>
        <w:t xml:space="preserve"> </w:t>
      </w:r>
    </w:p>
    <w:p w14:paraId="52B707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2AB39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0DB756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D87C6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5 078 910,00</w:t>
      </w:r>
    </w:p>
    <w:p w14:paraId="6CE002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8DEDA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487BF9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72760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będzie wsparcie potencjału instytucjonalnego partnerów społecznych lub organizacji społeczeństwa obywatelskiego w celu rozwijania skutecznych, sprawnych i dobrze zarządzanych podmiotów, które efektywnie wykorzystują swoje posiadane i dostępne zewnętrznie zasoby ludzkie, materiałowe, finansowe w celu realizacji zadań, do których zostały powołane. </w:t>
      </w:r>
      <w:r>
        <w:br/>
      </w:r>
      <w:r>
        <w:lastRenderedPageBreak/>
        <w:t xml:space="preserve">Wspieranie budowania ww. zdolności jest ważne, ponieważ efektywna i skuteczna realizacja działań wspieranych z EFS+ zależy od dobrego zarządzania i partnerstwa między wszystkimi podmiotami zaangażowanymi w dany zakres interwencji. </w:t>
      </w:r>
      <w:r>
        <w:br/>
        <w:t>Jak pokazują doświadczenia, organizacje społeczne odgrywają kluczową rolę - wzmacniają społeczną odporność, uzupełniając w tym obszarze działania administracji publicznej.</w:t>
      </w:r>
      <w:r>
        <w:br/>
        <w:t>Pomimo wielu cennych inicjatyw realizowanych w województwie, nadal widoczna jest potrzeba uruchamiania trwałych i niezależnych mechanizmów aktywizujących lokalne społeczności – przy wykorzystaniu potencjału NGO i PES, a także trendu polegającego na rosnącym zaangażowaniu przedsiębiorców w realizację działań z obszaru społecznej odpowiedzialności biznesu, w szczególności w oparciu o trwały mechanizm współpracy z sektorem pozarządowym.</w:t>
      </w:r>
      <w:r>
        <w:br/>
      </w:r>
      <w:r>
        <w:br/>
        <w:t xml:space="preserve">Typy projektów: </w:t>
      </w:r>
      <w:r>
        <w:br/>
        <w:t>1. Działania służące wspieraniu powstawania i konsolidacji inicjatyw systematycznej współpracy organizacji pozarządowych z przedsiębiorcami tworzących mechanizm wsparcia oddolnych przedsięwzięć na rzecz rozwoju wspólnot lokalnych.</w:t>
      </w:r>
      <w:r>
        <w:br/>
        <w:t>2. Projekty ukierunkowane na wzmocnienie potencjału pomorskich organizacji społeczeństwa obywatelskiego w szczególności poprzez:</w:t>
      </w:r>
      <w:r>
        <w:br/>
        <w:t>a. wzmocnienie zasobów organizacji (m.in. poprzez rozwój umiejętności i kompetencji pracowników);</w:t>
      </w:r>
      <w:r>
        <w:br/>
        <w:t>b. urynkowienie organizacji, w tym poprzez budowanie relacji organizacji społeczeństwa obywatelskiego z organizacjami pracodawców i biznesem;</w:t>
      </w:r>
      <w:r>
        <w:br/>
        <w:t>c. rozwój sieci centrów organizacji pozarządowych;</w:t>
      </w:r>
      <w:r>
        <w:br/>
        <w:t xml:space="preserve">d. działania na rzecz rozwoju lokalnej filantropii oraz społecznej odpowiedzialności biznesu. </w:t>
      </w:r>
      <w:r>
        <w:br/>
        <w:t>3. Projekty ukierunkowane na wzmocnienie potencjału pomorskich partnerów społecznych, w szczególności poprzez:</w:t>
      </w:r>
      <w:r>
        <w:br/>
        <w:t>a. wzmocnienie zasobów (m.in. poprzez rozwój umiejętności i kompetencji pracowników);</w:t>
      </w:r>
      <w:r>
        <w:br/>
        <w:t>b. budowanie relacji partnerów społecznych z JST, NGO, biznesem, szkolnictwem (głównie zawodowym) i nauką,</w:t>
      </w:r>
      <w:r>
        <w:br/>
        <w:t>c. działania na rzecz rozwoju społecznej odpowiedzialności biznesu;</w:t>
      </w:r>
      <w:r>
        <w:br/>
        <w:t>d. realizację inicjatyw wpisujących się w misję partnerów społecznych.</w:t>
      </w:r>
      <w:r>
        <w:br/>
      </w:r>
      <w:r>
        <w:br/>
        <w:t>Najważniejsze warunki realizacji projektów:</w:t>
      </w:r>
      <w:r>
        <w:br/>
        <w:t>1. Interwencja w ramach typu projektów nr 1 obejmuje przedsięwzięcie realizowane bezpośrednio przez SWP.</w:t>
      </w:r>
      <w:r>
        <w:br/>
        <w:t>2. Interwencja w ramach typu projektów nr 1 realizowana będzie we współpracy z partnerami, w szczególności z organizacjami społeczeństwa obywatelskiego, podmiotami ekonomii społecznej/przedsiębiorstwami społecznymi, JST oraz partnerami społecznymi.</w:t>
      </w:r>
      <w:r>
        <w:br/>
        <w:t>3. Zakres merytoryczny działań w zakresie typu projektów nr 2 będzie mógł dotyczyć budowy zdolności organizacji działających we wszystkich obszarach EFS+.</w:t>
      </w:r>
      <w:r>
        <w:br/>
        <w:t>4. Dopuszczalny poziom finansowania krzyżowego (cross-financingu) każdorazowo uzależniony będzie od decyzji Instytucji Zarządzającej (IZ) FEP i zostanie wskazany w regulaminie wyboru projektów.</w:t>
      </w:r>
      <w:r>
        <w:br/>
      </w:r>
      <w:r>
        <w:br/>
        <w:t xml:space="preserve">Ukierunkowanie terytorialne: </w:t>
      </w:r>
      <w:r>
        <w:br/>
      </w:r>
      <w:r>
        <w:lastRenderedPageBreak/>
        <w:t>Interwencja będzie prowadzona na terenie całego województwa.</w:t>
      </w:r>
      <w:r>
        <w:br/>
      </w:r>
      <w:r>
        <w:br/>
        <w:t xml:space="preserve">W zakresie typu projektów nr 2 preferowane będą projekty wspierające NGO: </w:t>
      </w:r>
      <w:r>
        <w:br/>
        <w:t>1. posiadające status organizacji pożytku publicznego,</w:t>
      </w:r>
      <w:r>
        <w:br/>
        <w:t>2. mające siedzibę na terenie gmin wiejskich i miejsko-wiejskich.</w:t>
      </w:r>
    </w:p>
    <w:p w14:paraId="1CAB47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1DC6C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049EE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F45C0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1E872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D74E1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806CD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80AC1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7FB1E1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635F9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FA4FB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74B9A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A81E5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4516D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2DA29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66636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2A4DAD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0F94E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774AEB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Realizacja instrumentów terytorialnych</w:t>
      </w:r>
    </w:p>
    <w:p w14:paraId="10422B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59D8F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89ADD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Partnerzy społeczni</w:t>
      </w:r>
    </w:p>
    <w:p w14:paraId="083E35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5A04DF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Organizacje pozarządowe, Organizacje zrzeszające pracodawców, Podmioty ekonomii społecznej, Związki zawodowe</w:t>
      </w:r>
    </w:p>
    <w:p w14:paraId="01DB6F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A55E2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społeczeństwa obywatelskiego, partnerzy społeczni, pracownicy i wolontariusze organizacji społeczeństwa obywatelskiego, pracownicy partnerów społecznych, przedstawiciele partnerów społecznych</w:t>
      </w:r>
    </w:p>
    <w:p w14:paraId="2BDB79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DDA1C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budowa_kompetencji, dialog_społeczny, wzmacnianie_potencjału_społecznego</w:t>
      </w:r>
    </w:p>
    <w:p w14:paraId="5391C5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A46B5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5A076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7EFFF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6D22C4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69D1C4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F5F8B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7F810E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WLWK-PL0CO08 - Liczba organizacji partnerów społecznych objętych wsparciem</w:t>
      </w:r>
    </w:p>
    <w:p w14:paraId="150F94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11C44A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WLWK-PL0CO06 - Liczba organizacji społeczeństwa obywatelskiego wspartych w zakresie wdrażania nowych metod działania lub rodzajów usług</w:t>
      </w:r>
    </w:p>
    <w:p w14:paraId="3260B0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25CE3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09BC4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72C6AA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A94F7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FE36AF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28AF2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WLWK-PL0CO09 - Liczba przedstawicieli organizacji partnerów społecznych objętych wsparciem</w:t>
      </w:r>
    </w:p>
    <w:p w14:paraId="077C52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4771E2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6F911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WLWK-PL0CR04 - Liczba organizacji partnerów społecznych, które zwiększyły swój potencjał</w:t>
      </w:r>
    </w:p>
    <w:p w14:paraId="4C25A3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WLWK-PL0CR02 - Liczba organizacji społeczeństwa obywatelskiego, które poprawiły lub wprowadziły nowe metody działania lub rodzaje usług</w:t>
      </w:r>
    </w:p>
    <w:p w14:paraId="5AFF56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10ACDC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WLWK-PL0CR05 - Liczba przedstawicieli organizacji partnerów społecznych, którzy podnieśli kompetencje</w:t>
      </w:r>
    </w:p>
    <w:p w14:paraId="52868B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0EA564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7A025556"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6" w:name="_Toc243567032"/>
      <w:r>
        <w:rPr>
          <w:rFonts w:ascii="Calibri" w:hAnsi="Calibri" w:cs="Calibri"/>
          <w:i w:val="0"/>
          <w:sz w:val="32"/>
        </w:rPr>
        <w:t>Priorytet FEPM.06 Fundusze europejskie dla silnego społecznie Pomorza (EFRR)</w:t>
      </w:r>
      <w:bookmarkEnd w:id="56"/>
    </w:p>
    <w:p w14:paraId="4690CF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3C7F27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752329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610044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624636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AB790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2F1D1E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0B2448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0A043C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Wysokość alokacji UE (EUR)</w:t>
      </w:r>
    </w:p>
    <w:p w14:paraId="5F9D9A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220 535 693,00</w:t>
      </w:r>
    </w:p>
    <w:p w14:paraId="3C41EC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81FA3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0D6C6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A85BA0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7" w:name="_Toc243567033"/>
      <w:r>
        <w:rPr>
          <w:rFonts w:ascii="Calibri" w:hAnsi="Calibri" w:cs="Calibri"/>
          <w:sz w:val="32"/>
        </w:rPr>
        <w:t>Działanie FEPM.06.01 Infrastruktura edukacji przedszkolnej</w:t>
      </w:r>
      <w:bookmarkEnd w:id="57"/>
    </w:p>
    <w:p w14:paraId="073F68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6A285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43F629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59A79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9 614 028,00</w:t>
      </w:r>
    </w:p>
    <w:p w14:paraId="222ACB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ECC83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121 - Infrastruktura na potrzeby wczesnej edukacji i opieki nad dzieckiem</w:t>
      </w:r>
    </w:p>
    <w:p w14:paraId="66CC55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80C14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projekty na rzecz upowszechnienia edukacji przedszkolnej. Wsparcie skierowane zostanie wyłącznie do gmin cechujących się szczególnie niskim odsetkiem dzieci objętych wychowaniem przedszkolnym w relacji do średniej wojewódzkiej. </w:t>
      </w:r>
      <w:r>
        <w:br/>
        <w:t xml:space="preserve">Inwestycje będą realizowane w sposób zintegrowany z projektami finansowanymi w Działaniu 5.7. Edukacja przedszkolna. Powiązanie (zintegrowanie) pomiędzy dwoma projektami oznacza, że inwestycje wspierane w ramach niniejszego Działania muszą być ściśle skoordynowane i wynikać z diagnozy i zadań dotyczących podniesienia jakości i dostępności edukacji przedszkolnej. </w:t>
      </w:r>
      <w:r>
        <w:br/>
      </w:r>
      <w:r>
        <w:br/>
        <w:t>Typy projektów:</w:t>
      </w:r>
      <w:r>
        <w:br/>
        <w:t xml:space="preserve">Budowa, przebudowa, rozbudowa, remont infrastruktury przedszkoli i oddziałów przedszkolnych (samodzielnych obiektów i pomieszczeń zlokalizowanych w budynkach szkół). </w:t>
      </w:r>
      <w:r>
        <w:br/>
      </w:r>
      <w:r>
        <w:br/>
        <w:t>W ramach ww. typów projektów możliwe będą:</w:t>
      </w:r>
      <w:r>
        <w:br/>
        <w:t>a. zakup wyposażenia trwałego, w tym doposażenie w pomoce dydaktyczne, sprzęt lub narzędzia specjalistyczne dostosowane do rozpoznawania potrzeb rozwojowych i edukacyjnych dzieci;</w:t>
      </w:r>
      <w:r>
        <w:br/>
        <w:t>b. budowa, rozbudowa, montaż placów zabaw wraz z bezpieczną nawierzchnią i ogrodzeniem.</w:t>
      </w:r>
      <w:r>
        <w:br/>
      </w:r>
      <w:r>
        <w:br/>
      </w:r>
      <w:r>
        <w:lastRenderedPageBreak/>
        <w:t>Uzupełniająco możliwe będą również:</w:t>
      </w:r>
      <w:r>
        <w:br/>
        <w:t>c. działania służące poprawie dostępności cyfrowej i informacyjno - komunikacyjnej (nie pokrywającej się z zakresem wsparcia w ramach Krajowego Planu Odbudowy) oraz likwidacji barier architektonicznych w szczególności w oparciu o projektowanie uniwersalne lub zastosowanie racjonalnego usprawnienia oraz uwzględniające potrzeby osób z niepełnosprawnościami;</w:t>
      </w:r>
      <w:r>
        <w:br/>
        <w:t>d. działania służące zmniejszeniu energochłonności infrastruktury i przyczyniające się do zmniejszenia kosztów jej utrzymania i osiągnięcia neutralności klimatycznej;</w:t>
      </w:r>
      <w:r>
        <w:br/>
        <w:t>e. działania sprzyjające adaptacji do zmian klimatu poprzez zastosowanie błękitno-zielonej infrastruktury np. zielone dachy, zielone ściany itp.;</w:t>
      </w:r>
      <w:r>
        <w:br/>
        <w:t>f. zagospodarowanie otoczenia obiektów, w szczególności modyfikacja przestrzeni wspierająca rozwój psychoruchowy i poznawczy dzieci.</w:t>
      </w:r>
      <w:r>
        <w:br/>
      </w:r>
      <w:r>
        <w:br/>
        <w:t>Najważniejsze warunki realizacji projektów:</w:t>
      </w:r>
      <w:r>
        <w:br/>
        <w:t>1. Wsparcie uzyskać mogą wyłącznie placówki posiadające status przedszkola publicznego. W przypadku nowego przedszkola, wsparcie można uzyskać wyłącznie na utworzenie placówki, która posiadać będzie status przedszkola publicznego po zakończeniu realizacji projektu;</w:t>
      </w:r>
      <w:r>
        <w:br/>
        <w:t>2. O wsparcie ubiegać się mogą wyłącznie jednostki samorządu terytorialnego wskazane w Tabeli nr 2 w ramach załącznika do uchwały nr 646/457/23 ZWP z dnia 6 czerwca 2023 r. lub ww. jst jako lider w partnerstwie z podmiotem niepublicznym, z zastrzeżeniem, że powstałe przedszkole / oddział przedszkolny będzie spełniać warunki wskazane powyżej.</w:t>
      </w:r>
      <w:r>
        <w:br/>
        <w:t>3. Realizowane będą wyłącznie projekty zawierające diagnozę edukacji przedszkolnej, ze szczególnym uwzględnieniem analizy bieżących i prognozowanych potrzeb w zakresie dostępności miejsc edukacji przedszkolnej dotyczącą zaplanowanych działań, zarówno w kwestii infrastruktury objętej wsparciem w Działaniu, jak i zadań wspieranych w Działaniu 5.7. Edukacja przedszkolna;</w:t>
      </w:r>
      <w:r>
        <w:br/>
        <w:t>4. Ze wsparcia wykluczone będą projekty dotyczące szkół specjalnych i innych placówek, które prowadzą do segregacji lub utrzymania segregacji jakiejkolwiek grupy defaworyzowanej lub zagrożonej wykluczeniem społecznym.</w:t>
      </w:r>
      <w:r>
        <w:br/>
        <w:t>5.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4 (ii).</w:t>
      </w:r>
      <w:r>
        <w:br/>
      </w:r>
      <w:r>
        <w:br/>
        <w:t>Ukierunkowanie terytorialne:</w:t>
      </w:r>
      <w:r>
        <w:br/>
        <w:t>Obszary gmin cechujących się szczególnie niskim odsetkiem dzieci objętych wychowaniem przedszkolnym w relacji do średniej wojewódzkiej. Lista gmin spełniających powyższe kryterium znajduje się w Tabeli nr 2 w ramach załącznika do uchwały nr 646/457/23 ZWP z dnia 6 czerwca 2023 r.</w:t>
      </w:r>
    </w:p>
    <w:p w14:paraId="12772A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UE w projekcie</w:t>
      </w:r>
    </w:p>
    <w:p w14:paraId="00AEF8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38841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D4493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AD1F0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31051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40DB1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C6CCE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554C9A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6C625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2A9685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B8AE8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B192C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FBB7E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6FD8D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782051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500 000,00</w:t>
      </w:r>
    </w:p>
    <w:p w14:paraId="0AE45E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61C09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C9680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4BEC0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4E88C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86138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Organizacje społeczne i związki wyznaniowe, Przedsiębiorstwa</w:t>
      </w:r>
    </w:p>
    <w:p w14:paraId="34B5D2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E4F8C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Kościoły i związki wyznaniowe, MŚP, Organizacje pozarządowe, Przedszkola i inne formy wychowania przedszkolnego, Szkoły i inne placówki systemu oświaty</w:t>
      </w:r>
    </w:p>
    <w:p w14:paraId="0CDE82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F48A0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dzieci biorące udział w edukacji przedszkolnej, nauczyciele , rodzice i opiekunowie dzieci w wieku przedszkolnym, rodzice lub opiekunowie</w:t>
      </w:r>
    </w:p>
    <w:p w14:paraId="3039DE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70C12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 infrastruktura_edukacji_przedszkolnej, kształcenie, wychowanie_przedszkolne</w:t>
      </w:r>
    </w:p>
    <w:p w14:paraId="65220E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6A39E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2DFE86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880E2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37B52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D07B0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B0A77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WLWK-PLRO121 - Liczba wspartych przedszkoli</w:t>
      </w:r>
    </w:p>
    <w:p w14:paraId="1B8D32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WLWK-RCO066 - Pojemność klas w nowych lub zmodernizowanych placówkach opieki nad dziećmi</w:t>
      </w:r>
    </w:p>
    <w:p w14:paraId="12C812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07D3F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WLWK-RCR070 - Roczna liczba użytkowników nowych lub zmodernizowanych placówek opieki nad dziećmi</w:t>
      </w:r>
    </w:p>
    <w:p w14:paraId="000A85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EC171C0"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8" w:name="_Toc243567034"/>
      <w:r>
        <w:rPr>
          <w:rFonts w:ascii="Calibri" w:hAnsi="Calibri" w:cs="Calibri"/>
          <w:sz w:val="32"/>
        </w:rPr>
        <w:t>Działanie FEPM.06.02 Infrastruktura edukacji włączającej i zawodowej</w:t>
      </w:r>
      <w:bookmarkEnd w:id="58"/>
    </w:p>
    <w:p w14:paraId="4E35AE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C7898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3985DD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FA050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29 632 407,00</w:t>
      </w:r>
    </w:p>
    <w:p w14:paraId="243472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B1CA0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 Infrastruktura na potrzeby szkolnictwa podstawowego i średniego, 124 - Infrastruktura na potrzeby kształcenia i szkolenia zawodowego oraz edukacji dorosłych</w:t>
      </w:r>
    </w:p>
    <w:p w14:paraId="643B08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7C376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związane z rozwojem infrastruktury edukacji włączającej i rozwojem infrastruktury szkolnictwa zawodowego.</w:t>
      </w:r>
      <w:r>
        <w:br/>
      </w:r>
      <w:r>
        <w:br/>
        <w:t>A. Projekty dotyczące infrastruktury edukacji włączającej poprzez wsparcie poradni psychologiczno-pedagogicznych:</w:t>
      </w:r>
      <w:r>
        <w:br/>
        <w:t>Celem interwencji na rzecz edukacji włączającej będzie zapewnienie poradniom psychologiczno-pedagogicznym, zgodnie ze zdiagnozowanymi potrzebami, narzędzi diagnostycznych i narzędzi wspierających prowadzenie zróżnicowanych form strategii edukacyjno-terapeutycznych służących m.in. uczniom z niepełnosprawnościami, zaburzeniami zachowania i emocji, trudnościami w nauce oraz z doświadczeniem migracji.</w:t>
      </w:r>
      <w:r>
        <w:br/>
      </w:r>
      <w:r>
        <w:br/>
        <w:t xml:space="preserve">Inwestycje będą realizowane w sposób zintegrowany z projektami finansowanymi w Działaniu 5.8. Edukacja ogólna i zawodowa. Powiązanie (zintegrowanie) pomiędzy dwoma projektami oznacza, że inwestycje wspierane w ramach niniejszego Działania muszą być ściśle skoordynowane i wynikać z diagnozy i zadań dotyczących wzmocnienia potencjału poradni psychologiczno-pedagogicznej.  </w:t>
      </w:r>
      <w:r>
        <w:br/>
      </w:r>
      <w:r>
        <w:br/>
        <w:t>Typy projektów:</w:t>
      </w:r>
      <w:r>
        <w:br/>
        <w:t>1. Zakup wyposażenia trwałego, w szczególności doposażenie poradni psychologiczno-pedagogicznych w niezbędny sprzęt i urządzenia diagnostyczne, narzędzia cyfrowe, pomoce diagnostyczne, meble;</w:t>
      </w:r>
      <w:r>
        <w:br/>
        <w:t>2. Przebudowa, roboty budowlane, remont oraz w uzasadnionych przypadkach rozbudowa obiektów lub pomieszczeń poradni – w powiązaniu z pierwszym typem projektu.</w:t>
      </w:r>
      <w:r>
        <w:br/>
        <w:t>W ramach ww. typów projektów możliwe będą również działania służące likwidacji barier architektonicznych, w szczególności w oparciu o projektowanie uniwersalne lub zastosowanie racjonalnego usprawnienia oraz uwzględniające potrzeby osób z niepełnosprawnościami.</w:t>
      </w:r>
      <w:r>
        <w:br/>
      </w:r>
      <w:r>
        <w:br/>
        <w:t>Uzupełniająco możliwe będą również:</w:t>
      </w:r>
      <w:r>
        <w:br/>
        <w:t>a. działania służące zmniejszeniu energochłonności infrastruktury i przyczyniające się do zmniejszenia kosztów jej utrzymania i osiągnięcia neutralności klimatycznej;</w:t>
      </w:r>
      <w:r>
        <w:br/>
        <w:t>b. działania sprzyjające adaptacji do zmian klimatu poprzez zastosowanie błękitno-zielonej infrastruktury, np. zielone dachy, zielone ściany itp.;</w:t>
      </w:r>
      <w:r>
        <w:br/>
        <w:t xml:space="preserve">c. zagospodarowanie otoczenia obiektów, w szczególności modyfikacja przestrzeni wspierająca rozwój psychoruchowy i poznawczy uczniów.  </w:t>
      </w:r>
      <w:r>
        <w:br/>
      </w:r>
      <w:r>
        <w:br/>
        <w:t>Najważniejsze warunki realizacji projektów:</w:t>
      </w:r>
      <w:r>
        <w:br/>
      </w:r>
      <w:r>
        <w:lastRenderedPageBreak/>
        <w:t>1. Realizowane będą wyłącznie projekty zdefiniowane w ramach koordynowanego przez Samorząd Województwa Pomorskiego przedsięwzięcia strategicznego wskazanego w Regionalnym Programie Strategicznym (RPS) w zakresie edukacji i kapitału społecznego pn. „Pomorskie wsparcie edukacji włączającej”.</w:t>
      </w:r>
      <w:r>
        <w:br/>
        <w:t>2. Wsparcie uzyskać mogą wyłącznie placówki posiadające status poradni publicznej.</w:t>
      </w:r>
      <w:r>
        <w:br/>
        <w:t>3. Ze wsparcia wykluczone będą projekty dotyczące szkół specjalnych i innych placówek, które prowadzą do segregacji lub utrzymania segregacji jakiejkolwiek grupy defaworyzowanej lub zagrożonej wykluczeniem społecznym.</w:t>
      </w:r>
      <w:r>
        <w:br/>
        <w:t>4. Koszty pośrednie w projekcie są niekwalifikowalne.</w:t>
      </w:r>
      <w:r>
        <w:br/>
      </w:r>
      <w:r>
        <w:br/>
        <w:t>B. Projekty dotyczące rozwoju infrastruktury szkolnictwa zawodowego:</w:t>
      </w:r>
      <w:r>
        <w:br/>
        <w:t>Celem interwencji na rzecz szkolnictwa zawodowego będzie jego dostosowanie do regionalnych i lokalnych potrzeb w zakresie rynku pracy i gospodarki (w tym związanych z Inteligentnymi Specjalizacjami Pomorza).</w:t>
      </w:r>
      <w:r>
        <w:br/>
        <w:t>Wszystkie działania realizowane będą we współpracy z pracodawcami lub ich organizacjami.</w:t>
      </w:r>
      <w:r>
        <w:br/>
      </w:r>
      <w:r>
        <w:br/>
        <w:t xml:space="preserve">Inwestycje będą realizowane w sposób zintegrowany z projektami finansowanymi w Działaniu 5.8. Edukacja ogólna i zawodowa. Powiązanie (zintegrowanie) pomiędzy dwoma projektami oznacza, że inwestycje wspierane w ramach niniejszego Działania muszą być ściśle skoordynowane z zadaniami dotyczącymi podnoszenia jakości i dostosowania kierunków kształcenia do potrzeb rynku pracy uwzględniającymi branże kluczowe dla pomorskiej gospodarki. </w:t>
      </w:r>
      <w:r>
        <w:br/>
      </w:r>
      <w:r>
        <w:br/>
        <w:t>Typy projektów:</w:t>
      </w:r>
      <w:r>
        <w:br/>
        <w:t>1. Zakup wyposażenia trwałego, w tym doposażenie w urządzenia, sprzęt, narzędzia i pomoce dydaktyczne istniejących szkół zawodowych, meble, w szczególności pracowni kształcenia zawodowego, laboratoriów dydaktycznych, warsztatów i sal do praktycznej nauki zawodu;</w:t>
      </w:r>
      <w:r>
        <w:br/>
        <w:t>2. Przebudowa, roboty budowlane, remont obiektów szkół zawodowych, m.in. budynków szkolnych, warsztatów - wyłącznie w powiązaniu z pierwszym typem projektu.</w:t>
      </w:r>
      <w:r>
        <w:br/>
      </w:r>
      <w:r>
        <w:br/>
        <w:t>Ponadto w ramach ww. typów projektów możliwe będą:</w:t>
      </w:r>
      <w:r>
        <w:br/>
        <w:t>a. doposażenie szkół i placówek zawodowych w narzędzie i technologie umożliwiające kształcenie zdalne oraz poprawę dostępności cyfrowej;</w:t>
      </w:r>
      <w:r>
        <w:br/>
        <w:t>b. działania służące likwidacji barier architektonicznych, w szczególności w oparciu o projektowanie uniwersalne lub zastosowanie racjonalnego usprawnienia oraz uwzględniające potrzeby osób z niepełnosprawnościami;</w:t>
      </w:r>
      <w:r>
        <w:br/>
      </w:r>
      <w:r>
        <w:br/>
        <w:t>Uzupełniająco możliwe będą również:</w:t>
      </w:r>
      <w:r>
        <w:br/>
        <w:t>c. działania służące zmniejszeniu energochłonności infrastruktury i przyczyniające się do zmniejszenia kosztów jej utrzymania i osiągnięcia neutralności klimatycznej;</w:t>
      </w:r>
      <w:r>
        <w:br/>
        <w:t>d. działania sprzyjające adaptacji do zmian klimatu poprzez zastosowanie błękitno-zielonej infrastruktury, np. zielone dachy, zielone ściany itp.;</w:t>
      </w:r>
      <w:r>
        <w:br/>
        <w:t xml:space="preserve">e. zagospodarowanie otoczenia obiektów, w szczególności nasadzenia zieleni, elementy małej </w:t>
      </w:r>
      <w:r>
        <w:lastRenderedPageBreak/>
        <w:t xml:space="preserve">architektury.  </w:t>
      </w:r>
      <w:r>
        <w:br/>
      </w:r>
      <w:r>
        <w:br/>
        <w:t>Najważniejsze warunki realizacji projektów:</w:t>
      </w:r>
      <w:r>
        <w:br/>
        <w:t>1. Wsparcie uzyskać mogą wyłącznie organy prowadzące szkoły/placówki publiczne lub niepubliczne o uprawnieniach szkoły/placówki publicznej prowadzące kształcenie zawodowe.</w:t>
      </w:r>
      <w:r>
        <w:br/>
        <w:t>2. Ze wsparcia wykluczone będą projekty dotyczące szkół specjalnych i innych placówek, które prowadzą do segregacji lub utrzymania segregacji jakiejkolwiek grupy defaworyzowanej i/lub zagrożonej wykluczeniem społecznym.</w:t>
      </w:r>
      <w:r>
        <w:br/>
        <w:t>3. Działania realizowane będą we współpracy z pracodawcami lub ich organizacjami.</w:t>
      </w:r>
      <w:r>
        <w:br/>
        <w:t xml:space="preserve">4. Podatek VAT i koszty pośrednie w projekcie są niekwalifikowalne. </w:t>
      </w:r>
      <w:r>
        <w:br/>
      </w:r>
      <w:r>
        <w:br/>
        <w:t>Preferowane będą projekty:</w:t>
      </w:r>
      <w:r>
        <w:br/>
        <w:t>- Zdefiniowane w ramach koordynowanego przez Samorząd Województwa Pomorskiego przedsięwzięcia strategicznego wskazanego w Regionalnym Programie Strategicznym w zakresie edukacji i kapitału społecznego pn. „Kształtowanie sieci szkół zawodowych na Pomorzu – etap II”.</w:t>
      </w:r>
      <w:r>
        <w:br/>
        <w:t>- Wpisujące się w Inteligentne Specjalizacje Pomorza.</w:t>
      </w:r>
      <w:r>
        <w:br/>
      </w:r>
      <w:r>
        <w:br/>
        <w:t>Wszystkie projekty dotyczące zarówno infrastruktury szkół zawodowych, jak i infrastruktury edukacji włączającej, na każdym etapie realizacji inwestycji muszą zapewnić poszanowanie praw podstawowych oraz przestrzeganie Karty praw podstawowych Unii Europejskiej i być zgodne z zasadami horyzontalnymi dotyczącymi:</w:t>
      </w:r>
      <w:r>
        <w:br/>
        <w:t xml:space="preserve">- równości kobiet i mężczyzn, </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oraz zapisami „Analizy spełniania zasady DNSH dla projektu programu Fundusze Europejskie dla Pomorza 2021–2027” w zakresie celu szczegółowego 4 (ii).</w:t>
      </w:r>
      <w:r>
        <w:br/>
      </w:r>
      <w:r>
        <w:br/>
        <w:t>Ukierunkowanie terytorialne:</w:t>
      </w:r>
      <w:r>
        <w:br/>
        <w:t>Obszar całego województwa.</w:t>
      </w:r>
    </w:p>
    <w:p w14:paraId="30A869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7EDB2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4EF85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3D9F0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AEA7A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06255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376F64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77B1A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minimis w ramach regionalnych programów na lata 2021–2027 (Dz.U. 2024 poz. 598)</w:t>
      </w:r>
    </w:p>
    <w:p w14:paraId="58A1C3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0D5DA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372267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DD902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94642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77270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C57D6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0DC7D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5BD69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E9277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4092F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F6562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Partnerzy społeczni, Przedsiębiorstwa, Służby publiczne</w:t>
      </w:r>
    </w:p>
    <w:p w14:paraId="1F832B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631F4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MŚP, Organizacje pozarządowe, Organizacje zrzeszające pracodawców, Podmioty świadczące usługi publiczne w ramach realizacji obowiązków własnych jednostek samorządu terytorialnego, Szkoły i inne placówki systemu oświaty</w:t>
      </w:r>
    </w:p>
    <w:p w14:paraId="457FF8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96580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instruktorzy praktycznej nauki zawodu, nauczyciele , osoby dorosłe nabywające dodatkowe kwalifikacje, pracodawcy, psychologowie i pedagodzy wspierający uczniów, rodzice lub opiekunowie, uczniowie szkół</w:t>
      </w:r>
    </w:p>
    <w:p w14:paraId="25FDE4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828F8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budynek, budynki_użyteczności_publicznej, edukacja_włączająca, infrastruktura, infrastruktura_kształcenia_zawodowego, kształcenie_praktyczne, laboratorium, narzędzia, renowacja_budynku, technologia</w:t>
      </w:r>
    </w:p>
    <w:p w14:paraId="76CE93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DF33C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Mikro, Średnie</w:t>
      </w:r>
    </w:p>
    <w:p w14:paraId="276088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D6E89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48DB0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AB783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4D47F6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WLWK-PLRO271 - Liczba wspartych poradni psychologiczno – pedagogicznych </w:t>
      </w:r>
    </w:p>
    <w:p w14:paraId="5CC02B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WLWK-PLRO125 - Liczba wspartych szkół</w:t>
      </w:r>
    </w:p>
    <w:p w14:paraId="535D5D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3FCB30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1004E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WLWK-PLRR092 - Roczna liczba użytkowników doposażonych i zmodernizowanych  poradni psychologiczno - pedagogicznych</w:t>
      </w:r>
    </w:p>
    <w:p w14:paraId="33D8F8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25CCE7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0EB203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9" w:name="_Toc243567035"/>
      <w:r>
        <w:rPr>
          <w:rFonts w:ascii="Calibri" w:hAnsi="Calibri" w:cs="Calibri"/>
          <w:sz w:val="32"/>
        </w:rPr>
        <w:t>Działanie FEPM.06.03 Infrastruktura społeczna</w:t>
      </w:r>
      <w:bookmarkEnd w:id="59"/>
    </w:p>
    <w:p w14:paraId="173F5D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4EB61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04FC3E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C036D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15 000 000,00</w:t>
      </w:r>
    </w:p>
    <w:p w14:paraId="0A9979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CCE0D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127 - Pozostała infrastruktura społeczna przyczyniająca się do włączenia społecznego</w:t>
      </w:r>
    </w:p>
    <w:p w14:paraId="47E231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B8CEB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projekty na rzecz ułatwienia dostępu do usług społecznych poprzez zwiększenie liczby miejsc świadczenia usług w społeczności lokalnej oraz poprawę ich jakości. Interwencja ma na celu deinstytucjonalizację usług społecznych tj.: przejście od opieki zdominowanej przez pomoc instytucjonalną do zintegrowanych i zindywidualizowanych usług świadczonych przede wszystkim w miejscu zamieszkania, przy zaangażowaniu społeczności lokalnej oraz zapobieganie umieszczaniu osób w instytucjach pobytu długoterminowego. </w:t>
      </w:r>
      <w:r>
        <w:br/>
      </w:r>
      <w:r>
        <w:br/>
        <w:t>Inwestycje będą realizowane w sposób zintegrowany z projektami finansowanymi w Działaniu 5.17. Usługi społeczne i zdrowotne. Powiązanie (zintegrowanie) pomiędzy dwoma projektami oznacza, że inwestycje wspierane w ramach niniejszego Działania muszą być ściśle skoordynowane i wynikać z lokalnej diagnozy potrzeb grupy docelowej oraz deficytów w zakresie deinstytucjonalizacji usług społecznych.</w:t>
      </w:r>
      <w:r>
        <w:br/>
      </w:r>
      <w:r>
        <w:br/>
        <w:t>Przedmiotem wsparcia będą wyłącznie działania  zgodne z celami i standardami jakości realizacji projektów wskazanymi w Planie przedsięwzięcia strategicznego pn. „Zintegrowany rozwój infrastruktury i usług społecznych w województwie pomorskim”  wpisanego do w Regionalnego Programu Strategicznego w zakresie bezpieczeństwa zdrowotnego i wrażliwości społecznej realizowane na rzecz:</w:t>
      </w:r>
      <w:r>
        <w:br/>
        <w:t>a. usamodzielnionych wychowanków pieczy zastępczej,</w:t>
      </w:r>
      <w:r>
        <w:br/>
        <w:t>b. osób z niepełnosprawnościami,</w:t>
      </w:r>
      <w:r>
        <w:br/>
        <w:t>c. seniorów,</w:t>
      </w:r>
      <w:r>
        <w:br/>
        <w:t>d. osób w kryzysie psychicznym,</w:t>
      </w:r>
      <w:r>
        <w:br/>
        <w:t>e. osób w kryzysie bezdomności.</w:t>
      </w:r>
      <w:r>
        <w:br/>
      </w:r>
      <w:r>
        <w:br/>
        <w:t>Typy projektów:</w:t>
      </w:r>
      <w:r>
        <w:br/>
        <w:t>1. budowa, rozbudowa, roboty budowlane (przebudowa i remont) obiektów infrastruktury społecznej na rzecz mieszkalnictwa treningowego i wspomaganego wraz z niezbędnym zagospodarowaniem otoczenia;</w:t>
      </w:r>
      <w:r>
        <w:br/>
        <w:t xml:space="preserve">2. wyposażenie mieszkań treningowych i wspomaganych oraz ich doposażenie w niezbędny sprzęt i środki trwałe (z wyłączeniem wyrobów i produktów jednorazowego użytku). </w:t>
      </w:r>
      <w:r>
        <w:br/>
      </w:r>
      <w:r>
        <w:br/>
        <w:t>Uzupełniająco w ramach ww. typów projektów, możliwe będą również działania:</w:t>
      </w:r>
      <w:r>
        <w:br/>
        <w:t>a. służące poprawie dostępności cyfrowej i informacyjno – komunikacyjnej oraz likwidacji barier architektonicznych w szczególności w oparciu o projektowanie uniwersalne lub zastosowanie racjonalnego usprawnienia oraz uwzględniające potrzeby osób z niepełnosprawnościami;</w:t>
      </w:r>
      <w:r>
        <w:br/>
        <w:t>b. służące zmniejszeniu energochłonności infrastruktury i przyczyniające się do zmniejszenia kosztów jej utrzymania i osiągnięcia neutralności klimatycznej.</w:t>
      </w:r>
      <w:r>
        <w:br/>
      </w:r>
      <w:r>
        <w:br/>
        <w:t>Najważniejsze warunki realizacji projektów:</w:t>
      </w:r>
      <w:r>
        <w:br/>
        <w:t>1. Realizowane będą wyłącznie projekty:</w:t>
      </w:r>
      <w:r>
        <w:br/>
      </w:r>
      <w:r>
        <w:lastRenderedPageBreak/>
        <w:t xml:space="preserve">a. zgodne z przedsięwzięciem strategicznym wskazanym w Regionalnym Programie Strategicznym w zakresie bezpieczeństwa zdrowotnego i wrażliwości społecznej pn. Zintegrowany rozwój infrastruktury i usług społecznych w województwie pomorskim; </w:t>
      </w:r>
      <w:r>
        <w:br/>
        <w:t xml:space="preserve">b. dotyczące zdeinstytucjonalizowanych form wsparcia i dopasowane do indywidualnych potrzeb osób otrzymujących wsparcie; </w:t>
      </w:r>
      <w:r>
        <w:br/>
        <w:t>c. uwzględniające na etapie diagnozy szczegółową analizę bieżących i prognozowanych potrzeb w zakresie miejsc świadczenia usług społecznych;</w:t>
      </w:r>
      <w:r>
        <w:br/>
        <w:t>d. dotyczące infrastruktury, która będzie służyć świadczeniu usług społecznych zgodnych z właściwymi standardami określonymi w Sekcji 4.3.3. Usługi w mieszkaniach Wytycznych dotyczących realizacji projektów z udziałem środków Europejskiego Funduszu Społecznego Plus w regionalnych programach na lata 2021–2027;</w:t>
      </w:r>
      <w:r>
        <w:br/>
        <w:t>e. które nie będą przyczyniać się do segregacji przestrzennej grup marginalizowanych - wsparte lokale nie powinny znajdować się na obszarach odizolowanych od społeczności lokalnej i słabo skomunikowanych;</w:t>
      </w:r>
      <w:r>
        <w:br/>
        <w:t xml:space="preserve">f. zgodne z zapisami: </w:t>
      </w:r>
      <w:r>
        <w:br/>
        <w:t xml:space="preserve">- Strategii Rozwoju Usług Społecznych, polityka publiczna do roku 2030 (z perspektywą do 2035 r.), </w:t>
      </w:r>
      <w:r>
        <w:br/>
        <w:t xml:space="preserve">- Krajowego Programu Przeciwdziałania Ubóstwu i Wykluczeniu Społecznemu. Aktualizacja 2021-2027, polityka publiczna z perspektywą do roku 2030, </w:t>
      </w:r>
      <w:r>
        <w:br/>
        <w:t>- aktualnego Regionalnego Planu Rozwoju i Deinstytucjonalizacji Usług Społecznych i Zdrowotnych w Województwie Pomorskim.</w:t>
      </w:r>
      <w:r>
        <w:br/>
        <w:t xml:space="preserve">2. Niedozwolone będą inwestycje infrastrukturalne w placówki świadczące całodobową opiekę długoterminową w instytucjonalnych formach. </w:t>
      </w:r>
      <w:r>
        <w:br/>
        <w:t>Wsparcie mające na celu otwieranie się domów pomocy społecznej (DPS) na usługi świadczone w społeczności lokalnej jest możliwe pod warunkiem, że bezpośrednio wynika z planu rozwoju usług społecznych/planu deinstytucjonalizacji usług społecznych danej jednostki samorządu terytorialnego (jst).</w:t>
      </w:r>
      <w:r>
        <w:br/>
        <w:t xml:space="preserve">3. Ze wsparcia wykluczone będą projekty dla których Wnioskodawcą/Partnerem są jst, które mają status Obserwatora w ZIT lub ich jednostki organizacyjne, jeżeli podmioty te wskazane zostały w „Porozumieniu w sprawie realizacji instrumentu Zintegrowane Inwestycje Terytorialne” jako uprawnione do wsparcia w Działaniu 6.4. </w:t>
      </w:r>
      <w:r>
        <w:br/>
        <w:t>4. Wszystkie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i zapisami „Analizy spełniania zasady DNSH dla projektu programu Fundusze Europejskie dla Pomorza 2021–2027” w zakresie celu szczegółowego 4 (iii).</w:t>
      </w:r>
      <w:r>
        <w:br/>
        <w:t xml:space="preserve">5. W ramach Działania 6.3. przewiduje się wsparcie z budżetu państwa. Szczegółowe warunki wsparcia zostaną każdorazowo określone w Regulaminie wyboru projektów dla danego naboru. </w:t>
      </w:r>
      <w:r>
        <w:br/>
      </w:r>
      <w:r>
        <w:br/>
        <w:t>Preferowane będą projekty:</w:t>
      </w:r>
      <w:r>
        <w:br/>
      </w:r>
      <w:r>
        <w:lastRenderedPageBreak/>
        <w:t>1. realizowane w partnerstwie organizacji pozarządowych z instytucjami integracji i pomocy społecznej;</w:t>
      </w:r>
      <w:r>
        <w:br/>
        <w:t>2. realizowane przez Centra Usług Społecznych lub prowadzące do powstania tego typu centrów;</w:t>
      </w:r>
      <w:r>
        <w:br/>
        <w:t>3. wykorzystujące potencjał organizacji pozarządowych/podmiotów ekonomii społecznej/przedsiębiorstw społecznych jako realizatorów usług społecznych oraz jednocześnie przyczyniające się do wzmocnienia infrastrukturalnego i ekonomicznego ww. podmiotów,</w:t>
      </w:r>
      <w:r>
        <w:br/>
        <w:t>4. realizowane na obszarach ponadprzeciętnego poziomu wykluczenia społecznego, tj. charakteryzujących się niekorzystnymi wskaźnikami w zakresie dochodów własnych gmin per capita, odsetka bezrobotnych w liczbie ludności w wieku produkcyjnym oraz odsetka gospodarstw domowych objętych pomocą społeczną. Lista ww. obszarów przyjęta została uchwałą ZWP nr 272/529/24 z dnia 5.03.2024 r.</w:t>
      </w:r>
      <w:r>
        <w:br/>
      </w:r>
      <w:r>
        <w:br/>
        <w:t>Ukierunkowanie terytorialne:</w:t>
      </w:r>
      <w:r>
        <w:br/>
        <w:t>Obszar całego województwa, z wyłączeniem obszarów uprawnionych do wsparcia w ramach Działania 6.4.</w:t>
      </w:r>
    </w:p>
    <w:p w14:paraId="784276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8CDA8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4B5B3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9B5E9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2BCBC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D9FFD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DD326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86752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0EC894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00885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21F3866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67910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Dotacja</w:t>
      </w:r>
    </w:p>
    <w:p w14:paraId="3D682C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06F4E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91087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A3105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45A19F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47250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087BA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20CDB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024569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BEBF4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Kościoły i związki wyznaniowe, Organizacje pozarządowe</w:t>
      </w:r>
    </w:p>
    <w:p w14:paraId="660790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B434C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opiekunowie osób wymagających wsparcia w codziennym funkcjonowaniu, osoby dotknięte ubóstwem i wykluczeniem społecznym, osoby wymagające wsparcia w codziennym funkcjonowaniu, osoby zagrożone ubóstwem i wykluczeniem społecznym, rodziny osób dotkniętych ubóstwem i wykluczeniem społecznym, rodziny osób zagrożonych ubóstwem i wykluczeniem społecznym</w:t>
      </w:r>
    </w:p>
    <w:p w14:paraId="6FED9F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A0A6C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infrastruktura, mieszkania_treningowe, mieszkania_wspomagane, usługi_społeczne</w:t>
      </w:r>
    </w:p>
    <w:p w14:paraId="4CF111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74066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CB0D2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678C0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617365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230170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950FC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02ED01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96057CE"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0" w:name="_Toc243567036"/>
      <w:r>
        <w:rPr>
          <w:rFonts w:ascii="Calibri" w:hAnsi="Calibri" w:cs="Calibri"/>
          <w:sz w:val="32"/>
        </w:rPr>
        <w:lastRenderedPageBreak/>
        <w:t>Działanie FEPM.06.04 Infrastruktura społeczna – ZIT na terenie obszaru metropolitalnego</w:t>
      </w:r>
      <w:bookmarkEnd w:id="60"/>
    </w:p>
    <w:p w14:paraId="601569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087F6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6B0376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EEF6E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Stowarzyszenie Obszar Metropolitalny Gdańsk-Gdynia-Sopot</w:t>
      </w:r>
    </w:p>
    <w:p w14:paraId="426496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7E297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24 000 000,00</w:t>
      </w:r>
    </w:p>
    <w:p w14:paraId="3AE121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9D42B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127 - Pozostała infrastruktura społeczna przyczyniająca się do włączenia społecznego</w:t>
      </w:r>
    </w:p>
    <w:p w14:paraId="0B9A88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28379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projekty na rzecz ułatwienia dostępu do usług społecznych poprzez zwiększenie liczby miejsc świadczenia usług w społeczności lokalnej oraz poprawę ich jakości. Interwencja ma na celu deinstytucjonalizację usług społecznych na terenie Obszaru Metropolitalnego Gdańsk - Gdynia - Sopot, tj.: przejście od opieki zdominowanej przez pomoc instytucjonalną do zintegrowanych i zindywidualizowanych usług świadczonych przede wszystkim w miejscu zamieszkania, przy zaangażowaniu społeczności lokalnej oraz zapobieganie umieszczaniu osób w instytucjach pobytu długoterminowego. </w:t>
      </w:r>
      <w:r>
        <w:br/>
      </w:r>
      <w:r>
        <w:br/>
        <w:t>Inwestycje będą realizowane w sposób zintegrowany z projektami finansowanymi w Działaniu 5.18. Usługi społeczne i zdrowotne – ZIT na terenie obszaru metropolitalnego. Powiązanie (zintegrowanie) pomiędzy dwoma projektami oznacza, że inwestycje wspierane w ramach niniejszego Działania muszą być ściśle skoordynowane i wynikać z lokalnej diagnozy potrzeb grupy docelowej oraz deficytów w zakresie deinstytucjonalizacji usług społecznych.</w:t>
      </w:r>
      <w:r>
        <w:br/>
      </w:r>
      <w:r>
        <w:br/>
        <w:t>Zakres prowadzonych w ramach wsparcia działań obejmie m.in. rozwój infrastruktury:</w:t>
      </w:r>
      <w:r>
        <w:br/>
        <w:t>a. służącej realizacji specjalistycznych usług opiekuńczych, opiekuńczo-wychowawczych, asystenckich, specjalistycznych i innych wynikających z diagnozy grupy docelowej, w szczególności skierowanych do osób z niepełnosprawnościami, długotrwale i ciężko chorych lub seniorów;</w:t>
      </w:r>
      <w:r>
        <w:br/>
        <w:t>b. mieszkalnictwa treningowego i wspomaganego powiązanego z działaniami m.in. z obszaru aktywizacji społecznej i usług zdrowotnych;</w:t>
      </w:r>
      <w:r>
        <w:br/>
        <w:t>c. służącej interwencji kryzysowej;</w:t>
      </w:r>
      <w:r>
        <w:br/>
      </w:r>
      <w:r>
        <w:lastRenderedPageBreak/>
        <w:t>d. na rzecz osób w kryzysie bezdomności i dotkniętych wykluczeniem z dostępu do mieszkań;</w:t>
      </w:r>
      <w:r>
        <w:br/>
        <w:t>e. służącej wsparciu dziennemu dzieci i młodzieży oraz seniorów.</w:t>
      </w:r>
      <w:r>
        <w:br/>
      </w:r>
      <w:r>
        <w:br/>
        <w:t>Typy projektów:</w:t>
      </w:r>
      <w:r>
        <w:br/>
        <w:t>1. budowa, rozbudowa, roboty budowlane (przebudowa i remont) obiektów infrastruktury społecznej na rzecz usług o których mowa wyżej w lit. a) - e) wraz z niezbędnym zagospodarowaniem otoczenia;</w:t>
      </w:r>
      <w:r>
        <w:br/>
        <w:t>2. wyposażenie obiektów infrastruktury społecznej oraz doposażenie w niezbędny sprzęt i środki trwałe (z wyłączeniem wyrobów i produktów jednorazowego użytku).</w:t>
      </w:r>
      <w:r>
        <w:br/>
      </w:r>
      <w:r>
        <w:br/>
        <w:t>Uzupełniająco, w ramach ww. typów projektów, możliwe będą również działania:</w:t>
      </w:r>
      <w:r>
        <w:br/>
        <w:t>a. służące poprawie dostępności cyfrowej i informacyjno – komunikacyjnej oraz likwidacji barier architektonicznych w szczególności w oparciu o projektowanie uniwersalne lub zastosowanie racjonalnego usprawnienia oraz uwzględniające potrzeby osób z niepełnosprawnościami;</w:t>
      </w:r>
      <w:r>
        <w:br/>
        <w:t>b. służące zmniejszeniu energochłonności infrastruktury i przyczyniające się do zmniejszenia kosztów jej utrzymania i osiągnięcia neutralności klimatycznej.</w:t>
      </w:r>
      <w:r>
        <w:br/>
      </w:r>
      <w:r>
        <w:br/>
        <w:t>Najważniejsze warunki realizacji projektów:</w:t>
      </w:r>
      <w:r>
        <w:br/>
        <w:t>1. Wsparcie uzyskać mogą wyłącznie projekty wpisane do Strategii ZIT dla obszaru Metropolitalnego Gdańsk-Gdynia-Sopot.</w:t>
      </w:r>
      <w:r>
        <w:br/>
        <w:t xml:space="preserve">2. Realizowane będą wyłącznie projekty: </w:t>
      </w:r>
      <w:r>
        <w:br/>
        <w:t>a. dotyczące zdeinstytucjonalizowanych form wsparcia i dopasowane do indywidualnych potrzeb osób otrzymujących wsparcie;</w:t>
      </w:r>
      <w:r>
        <w:br/>
        <w:t>b. uwzględniające na etapie diagnozy szczegółową analizę bieżących i prognozowanych potrzeb w zakresie miejsc świadczenia usług społecznych;</w:t>
      </w:r>
      <w:r>
        <w:br/>
        <w:t>c. dotyczące infrastruktury, która będzie służyć świadczeniu usług społecznych zgodnych z właściwymi standardami określonymi w Wytycznych dotyczących realizacji projektów z udziałem środków Europejskiego Funduszu Społecznego Plus w regionalnych programach na lata 2021–2027, a w przypadku mieszkalnictwa treningowego i wspomaganego zgodnych również ze standardami określonymi w przedsięwzięciu strategicznym wskazanym w Regionalnym Programie Strategicznym w zakresie bezpieczeństwa zdrowotnego i wrażliwości społecznej pn. Zintegrowany rozwój infrastruktury i usług społecznych w województwie pomorskim;</w:t>
      </w:r>
      <w:r>
        <w:br/>
        <w:t>d. które nie będą przyczyniać się do segregacji przestrzennej grup marginalizowanych - wsparte lokale nie powinny znajdować się na obszarach odizolowanych od społeczności lokalnej i słabo skomunikowanych;</w:t>
      </w:r>
      <w:r>
        <w:br/>
        <w:t>e. zgodne z zapisami:</w:t>
      </w:r>
      <w:r>
        <w:br/>
        <w:t xml:space="preserve">- Strategii Rozwoju Usług Społecznych, polityka publiczna do roku 2030 (z perspektywą do 2035 r.), </w:t>
      </w:r>
      <w:r>
        <w:br/>
        <w:t>- Krajowego Programu Przeciwdziałania Ubóstwu i Wykluczeniu Społecznemu. Aktualizacja 2021-2027, polityka publiczna z perspektywą do roku 2030,</w:t>
      </w:r>
      <w:r>
        <w:br/>
        <w:t>- aktualnego Regionalnego Planu Rozwoju i Deinstytucjonalizacji Usług Społecznych i Zdrowotnych w Województwie Pomorskim.</w:t>
      </w:r>
      <w:r>
        <w:br/>
        <w:t xml:space="preserve">3. Niedozwolone będą inwestycje infrastrukturalne w placówki świadczące całodobową opiekę długoterminową w instytucjonalnych formach. </w:t>
      </w:r>
      <w:r>
        <w:br/>
        <w:t xml:space="preserve">Wsparcie mające na celu otwieranie się domów pomocy społecznej (DPS) na usługi świadczone w </w:t>
      </w:r>
      <w:r>
        <w:lastRenderedPageBreak/>
        <w:t>społeczności lokalnej oraz realizację opieki wytchnieniowej w formie krótkookresowego pobytu jest możliwe pod warunkiem, że bezpośrednio wynika z planu rozwoju usług społecznych/planu deinstytucjonalizacji usług społecznych danej jednostki samorządu terytorialnego (jst).</w:t>
      </w:r>
      <w:r>
        <w:br/>
        <w:t xml:space="preserve">4. Ze wsparcia wykluczone będą projekty, dla których Wnioskodawcą/Partnerem są jednostki samorządu terytorialnego (jst), które mają status Obserwatora w ZIT lub ich jednostki organizacyjne, jeżeli podmioty te uczestniczyły w naborze konkurencyjnym w ramach Działania 6.3. </w:t>
      </w:r>
      <w:r>
        <w:br/>
        <w:t>5. Wszystkie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i zapisami „Analizy spełniania zasady DNSH dla projektu programu Fundusze Europejskie dla Pomorza 2021–2027” w zakresie celu szczegółowego 4 (iii).</w:t>
      </w:r>
      <w:r>
        <w:br/>
        <w:t>6. W ramach Działania 6.4. przewiduje się wsparcie z budżetu państwa. Szczegółowe warunki wsparcia zostaną każdorazowo określone w Regulaminie wyboru projektów dla danego naboru.</w:t>
      </w:r>
      <w:r>
        <w:br/>
      </w:r>
      <w:r>
        <w:br/>
        <w:t>Preferowane będą projekty:</w:t>
      </w:r>
      <w:r>
        <w:br/>
        <w:t>1. realizowane w partnerstwie organizacji pozarządowych z instytucjami integracji i pomocy społecznej;</w:t>
      </w:r>
      <w:r>
        <w:br/>
        <w:t>2. realizowane przez Centra Usług Społecznych lub prowadzące do powstania tego typu centrów;</w:t>
      </w:r>
      <w:r>
        <w:br/>
        <w:t>3. wykorzystujące potencjał organizacji pozarządowych/podmiotów ekonomii społecznej/przedsiębiorstw społecznych jako realizatorów usług społecznych oraz jednocześnie przyczyniające się do wzmocnienia infrastrukturalnego i ekonomicznego ww. podmiotów.</w:t>
      </w:r>
      <w:r>
        <w:br/>
      </w:r>
      <w:r>
        <w:br/>
        <w:t>Ukierunkowanie terytorialne:</w:t>
      </w:r>
      <w:r>
        <w:br/>
        <w:t>Obszar wskazany w Strategii ZIT dla Obszaru Metropolitalnego Gdańsk-Gdynia-Sopot.</w:t>
      </w:r>
    </w:p>
    <w:p w14:paraId="48D95D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5EF3D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6240A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FB25B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3863DF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A86BF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minimis (Dz. Urz. UE L z 15.12.2023), Rozporządzenie Komisji (UE) nr 651/2014 z dnia 17 czerwca 2014 r. uznające niektóre </w:t>
      </w:r>
      <w:r>
        <w:lastRenderedPageBreak/>
        <w:t>rodzaje pomocy za zgodne z rynkiem wewnętrznym w zastosowaniu art. 107 i 108 Traktatu (Dz. Urz. UE L 187 z 26.06.2014, str. 1, z późn. zm.)</w:t>
      </w:r>
    </w:p>
    <w:p w14:paraId="4E5F7C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03926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6B89C5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F7BA8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65E93F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035E5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EA3A5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6FE3A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20DCB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6495D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57A1DB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75F07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13A8F2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37232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5F13FA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1C8C4E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Kościoły i związki wyznaniowe, Organizacje pozarządowe</w:t>
      </w:r>
    </w:p>
    <w:p w14:paraId="4DB5DA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48802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opiekunowie osób wymagających wsparcia w codziennym funkcjonowaniu, osoby dotknięte ubóstwem i wykluczeniem społecznym, osoby wymagające wsparcia w codziennym funkcjonowaniu, osoby zagrożone ubóstwem i wykluczeniem społecznym, rodziny osób dotkniętych ubóstwem i wykluczeniem społecznym, rodziny osób zagrożonych ubóstwem i wykluczeniem społecznym</w:t>
      </w:r>
    </w:p>
    <w:p w14:paraId="00D3B5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4D845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infrastruktura, integracja_społeczna, mieszkania_treningowe, mieszkania_wspomagane, usługi_społeczne</w:t>
      </w:r>
    </w:p>
    <w:p w14:paraId="08002D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09CC623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0E108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40201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6C12B6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24FBB9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811EE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12F809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509C10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E35C0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3F2EB4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7DD516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2CA306E"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1" w:name="_Toc243567037"/>
      <w:r>
        <w:rPr>
          <w:rFonts w:ascii="Calibri" w:hAnsi="Calibri" w:cs="Calibri"/>
          <w:sz w:val="32"/>
        </w:rPr>
        <w:t>Działanie FEPM.06.05 Infrastruktura społeczna – programy rewitalizacji</w:t>
      </w:r>
      <w:bookmarkEnd w:id="61"/>
    </w:p>
    <w:p w14:paraId="51B0EE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BB155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2D2570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05FD7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47EDE1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BF198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127 - Pozostała infrastruktura społeczna przyczyniająca się do włączenia społecznego</w:t>
      </w:r>
    </w:p>
    <w:p w14:paraId="4E797F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6202C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prowadzona będzie interwencja na rzecz rewitalizacji zdegradowanych obszarów w miastach wynikająca z obowiązujących gminnych programów rewitalizacji, które spełniają wymogi Strategii Innego Instrumentu Terytorialnego (IIT) i zostały wpisane do Wykazu prowadzonego przez Instytucję Zarządzającą (IZ).</w:t>
      </w:r>
      <w:r>
        <w:br/>
      </w:r>
      <w:r>
        <w:br/>
      </w:r>
      <w:r>
        <w:lastRenderedPageBreak/>
        <w:t xml:space="preserve">Wsparcie to będzie stanowić fakultatywny element Pakietu Projektów Rewitalizacyjnych który obligatoryjnie składa się z projektu finansowanego z Działania 7.1. w powiązaniu z projektem finansowanym w Działaniu 5.12. i/lub Działaniu 5.19. </w:t>
      </w:r>
      <w:r>
        <w:br/>
        <w:t>Powiązanie pomiędzy wszystkimi ww. projektami oznacza, że inwestycje wspierane w ramach niniejszego Działania muszą być ściśle skoordynowane i wynikać z lokalnej diagnozy potrzeb grupy docelowej oraz dodatkowo deficytów w zakresie deinstytucjonalizacji usług społecznych.</w:t>
      </w:r>
      <w:r>
        <w:br/>
      </w:r>
      <w:r>
        <w:br/>
        <w:t>Ponadto w ramach Pakietu Projektów Rewitalizacyjnych uzupełniająco możliwa jest realizacja projektu finansowanego w Działaniu 2.4.</w:t>
      </w:r>
      <w:r>
        <w:br/>
      </w:r>
      <w:r>
        <w:br/>
        <w:t xml:space="preserve">W ramach Działania realizowane będą projekty na rzecz ułatwienia dostępu do usług społecznych poprzez zwiększenie liczby miejsc świadczenia usług w społeczności lokalnej oraz poprawę ich jakości. Interwencja ma na celu deinstytucjonalizację usług społecznych, tj.: przejście od opieki zdominowanej przez pomoc instytucjonalną do zintegrowanych i zindywidualizowanych usług świadczonych przede wszystkim w miejscu zamieszkania, przy zaangażowaniu społeczności lokalnej oraz zapobieganie umieszczaniu osób w instytucjach pobytu długoterminowego. </w:t>
      </w:r>
      <w:r>
        <w:br/>
      </w:r>
      <w:r>
        <w:br/>
        <w:t>Zakres prowadzonych w ramach wsparcia działań obejmie m.in. rozwój infrastruktury:</w:t>
      </w:r>
      <w:r>
        <w:br/>
        <w:t>a. służącej realizacji specjalistycznych usług opiekuńczych, opiekuńczo-wychowawczych, asystenckich, specjalistycznych i innych wynikających z diagnozy grupy docelowej, w szczególności skierowanych do osób z niepełnosprawnościami, długotrwale i ciężko chorych lub seniorów;</w:t>
      </w:r>
      <w:r>
        <w:br/>
        <w:t>b. mieszkalnictwa treningowego i wspomaganego powiązanego z działaniami m.in. z obszaru aktywizacji społecznej i usług zdrowotnych;</w:t>
      </w:r>
      <w:r>
        <w:br/>
        <w:t>c. służącej interwencji kryzysowej;</w:t>
      </w:r>
      <w:r>
        <w:br/>
        <w:t>d. na rzecz osób w kryzysie bezdomności i dotkniętych wykluczeniem z dostępu do mieszkań;</w:t>
      </w:r>
      <w:r>
        <w:br/>
        <w:t>e. służącej wsparciu dziennemu dzieci i młodzieży oraz seniorów;</w:t>
      </w:r>
      <w:r>
        <w:br/>
        <w:t>f. służącej wsparciu osób z niepełnosprawnościami, np. domów samopomocy, CIS, KIS, WTZ i ZAZ.</w:t>
      </w:r>
      <w:r>
        <w:br/>
      </w:r>
      <w:r>
        <w:br/>
        <w:t>Typy projektów:</w:t>
      </w:r>
      <w:r>
        <w:br/>
        <w:t>1. budowa, rozbudowa, roboty budowlane (przebudowa i remont) obiektów infrastruktury społecznej na rzecz usług o których mowa wyżej w lit. a) - f) wraz z niezbędnym zagospodarowaniem otoczenia;</w:t>
      </w:r>
      <w:r>
        <w:br/>
        <w:t xml:space="preserve">2. wyposażenie obiektów infrastruktury społecznej oraz doposażenie w niezbędny sprzęt i środki trwałe (z wyłączeniem wyrobów i produktów jednorazowego użytku). </w:t>
      </w:r>
      <w:r>
        <w:br/>
      </w:r>
      <w:r>
        <w:br/>
        <w:t>Uzupełniająco w ramach ww. typów projektów, możliwe będą również działania:</w:t>
      </w:r>
      <w:r>
        <w:br/>
        <w:t>a. służące poprawie dostępności cyfrowej i informacyjno – komunikacyjnej oraz likwidacji barier architektonicznych w szczególności w oparciu o projektowanie uniwersalne lub zastosowanie racjonalnego usprawnienia oraz uwzględniające potrzeby osób z niepełnosprawnościami;</w:t>
      </w:r>
      <w:r>
        <w:br/>
        <w:t>b. służące zmniejszeniu energochłonności infrastruktury i przyczyniające się do zmniejszenia kosztów jej utrzymania i osiągnięcia neutralności klimatycznej.</w:t>
      </w:r>
      <w:r>
        <w:br/>
      </w:r>
      <w:r>
        <w:br/>
        <w:t>Najważniejsze warunki realizacji projektów:</w:t>
      </w:r>
      <w:r>
        <w:br/>
      </w:r>
      <w:r>
        <w:lastRenderedPageBreak/>
        <w:t>1. Wsparcie uzyskać mogą wyłącznie projekty uzgodnione z IZ i ujęte na liście projektów stanowiącej załącznik do gminnego programu rewitalizacji.</w:t>
      </w:r>
      <w:r>
        <w:br/>
        <w:t>2. Realizowane będą wyłącznie projekty:</w:t>
      </w:r>
      <w:r>
        <w:br/>
        <w:t>a. dotyczące zdeinstytucjonalizowanych form wsparcia i dopasowane do indywidualnych potrzeb osób otrzymujących wsparcie;</w:t>
      </w:r>
      <w:r>
        <w:br/>
        <w:t>b. uwzględniające na etapie diagnozy szczegółową analizę bieżących i prognozowanych potrzeb w zakresie miejsc świadczenia usług społecznych;</w:t>
      </w:r>
      <w:r>
        <w:br/>
        <w:t>c. dotyczące infrastruktury, która będzie służyć świadczeniu usług społecznych zgodnych z właściwymi standardami określonymi w Wytycznych dotyczących realizacji projektów z udziałem środków Europejskiego Funduszu Społecznego Plus w regionalnych programach na lata 2021–2027, a w przypadku mieszkalnictwa treningowego i wspomaganego zgodnych również ze standardami określonymi w przedsięwzięciu strategicznym wskazanym w Regionalnym Programie Strategicznym w zakresie bezpieczeństwa zdrowotnego i wrażliwości społecznej pn. Zintegrowany rozwój infrastruktury i usług społecznych w województwie pomorskim;</w:t>
      </w:r>
      <w:r>
        <w:br/>
        <w:t>d. które nie będą przyczyniać się do segregacji przestrzennej grup marginalizowanych - wsparte lokale nie powinny znajdować się na obszarach odizolowanych od społeczności lokalnej i słabo skomunikowanych;</w:t>
      </w:r>
      <w:r>
        <w:br/>
        <w:t xml:space="preserve">e. zgodne z zapisami: </w:t>
      </w:r>
      <w:r>
        <w:br/>
        <w:t xml:space="preserve">- Strategii Rozwoju Usług Społecznych, polityka publiczna do roku 2030 (z perspektywą do 2035 r.), </w:t>
      </w:r>
      <w:r>
        <w:br/>
        <w:t xml:space="preserve">- Krajowego Programu Przeciwdziałania Ubóstwu i Wykluczeniu Społecznemu. Aktualizacja 2021-2027, polityka publiczna z perspektywą do roku 2030, </w:t>
      </w:r>
      <w:r>
        <w:br/>
        <w:t>- aktualnego Regionalnego Planu Rozwoju i Deinstytucjonalizacji Usług Społecznych i Zdrowotnych w Województwie Pomorskim.</w:t>
      </w:r>
      <w:r>
        <w:br/>
        <w:t xml:space="preserve">3. Niedozwolone będą inwestycje infrastrukturalne w placówki świadczące całodobową opiekę długoterminową w instytucjonalnych formach. </w:t>
      </w:r>
      <w:r>
        <w:br/>
        <w:t>Wsparcie mające na celu otwieranie się domów pomocy społecznej (DPS) na usługi świadczone w społeczności lokalnej oraz realizację opieki wytchnieniowej w formie krótkookresowego pobytu jest możliwe pod warunkiem, że bezpośrednio wynika z planu rozwoju usług społecznych/planu deinstytucjonalizacji usług społecznych danej jednostki samorządu terytorialnego (jst).</w:t>
      </w:r>
      <w:r>
        <w:br/>
        <w:t>4. Wsparcie dla ZAZ oraz WTZ będzie mieć charakter warunkowy, tj. będzie możliwe tylko o ile placówka otrzyma wsparcie z EFS+ zgodnie z warunkami wskazanymi w ramach CS 4 (h) oraz gdy będzie wynikało z regionalnego planu deinstytucjonalizacji.</w:t>
      </w:r>
      <w:r>
        <w:br/>
        <w:t>5. Wszystkie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i zapisami „Analizy spełniania zasady DNSH dla projektu programu Fundusze Europejskie dla Pomorza 2021–2027” w zakresie celu szczegółowego 4 (iii).</w:t>
      </w:r>
      <w:r>
        <w:br/>
        <w:t>6. W ramach Działania 6.5. przewiduje się wsparcie z budżetu państwa. Szczegółowe warunki wsparcia zostaną każdorazowo określone w Regulaminie wyboru projektów dla danego naboru.</w:t>
      </w:r>
      <w:r>
        <w:br/>
      </w:r>
      <w:r>
        <w:lastRenderedPageBreak/>
        <w:br/>
        <w:t>Preferowane będą projekty:</w:t>
      </w:r>
      <w:r>
        <w:br/>
        <w:t>1. realizowane w partnerstwie organizacji pozarządowych z instytucjami integracji i pomocy społecznej;</w:t>
      </w:r>
      <w:r>
        <w:br/>
        <w:t>2. realizowane przez Centra Usług Społecznych lub prowadzące do powstania tego typu centrów;</w:t>
      </w:r>
      <w:r>
        <w:br/>
        <w:t>3. wykorzystujące potencjał organizacji pozarządowych/podmiotów ekonomii społecznej/przedsiębiorstw społecznych jako realizatorów usług społecznych oraz jednocześnie przyczyniające się do wzmocnienia infrastrukturalnego i ekonomicznego ww. podmiotów.</w:t>
      </w:r>
      <w:r>
        <w:br/>
      </w:r>
      <w:r>
        <w:br/>
        <w:t>Ukierunkowanie terytorialne:</w:t>
      </w:r>
      <w:r>
        <w:br/>
        <w:t>Interwencja będzie prowadzona na terenie obszarów zdegradowanych w miastach objętych obowiązującymi programami rewitalizacji, spełniającymi wymogi Strategii IIT i wpisanych do Wykazu prowadzonego przez IZ.</w:t>
      </w:r>
    </w:p>
    <w:p w14:paraId="3B658A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16FD8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AC98E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174B1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14C311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A8D85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2562E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F4A96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6B6AF7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1B896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 uproszczona metoda rozliczania wydatków w oparciu o projekt budżetu [art. 53(3)(b) CPR]</w:t>
      </w:r>
    </w:p>
    <w:p w14:paraId="217574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1FE3A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11FD6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3D7D59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CD73C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84496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A5773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7F121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08997B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330FA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0914D1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EBA72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Kościoły i związki wyznaniowe, Organizacje pozarządowe</w:t>
      </w:r>
    </w:p>
    <w:p w14:paraId="51C254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71F9E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opiekunowie osób wymagających wsparcia w codziennym funkcjonowaniu, osoby dotknięte ubóstwem i wykluczeniem społecznym, osoby wymagające wsparcia w codziennym funkcjonowaniu, osoby zagrożone ubóstwem i wykluczeniem społecznym, rodziny osób dotkniętych ubóstwem i wykluczeniem społecznym, rodziny osób zagrożonych ubóstwem i wykluczeniem społecznym</w:t>
      </w:r>
    </w:p>
    <w:p w14:paraId="03212E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B09C7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infrastruktura, integracja_społeczna, obszar_rewitalizacji, rewitalizacja, tereny_zdegradowane, usługi_społeczne</w:t>
      </w:r>
    </w:p>
    <w:p w14:paraId="313A02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97F17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BAB22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2F6104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37EEF5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653B25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925E0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D2421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5E2F49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57206E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22BD7CD"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2" w:name="_Toc243567038"/>
      <w:r>
        <w:rPr>
          <w:rFonts w:ascii="Calibri" w:hAnsi="Calibri" w:cs="Calibri"/>
          <w:sz w:val="32"/>
        </w:rPr>
        <w:lastRenderedPageBreak/>
        <w:t>Działanie FEPM.06.06 Infrastruktura społeczna – RLKS</w:t>
      </w:r>
      <w:bookmarkEnd w:id="62"/>
    </w:p>
    <w:p w14:paraId="370281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62E13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60AAB6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02DD7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5 000 000,00</w:t>
      </w:r>
    </w:p>
    <w:p w14:paraId="49B2D6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CCE43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127 - Pozostała infrastruktura społeczna przyczyniająca się do włączenia społecznego</w:t>
      </w:r>
    </w:p>
    <w:p w14:paraId="400BDA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21D1ECF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projekty na rzecz ułatwienia dostępu do usług społecznych w społeczności lokalnej oraz poprawę ich jakości. </w:t>
      </w:r>
      <w:r>
        <w:br/>
        <w:t>Interwencja ma na celu deinstytucjonalizację usług społecznych, tj.: przejście od opieki zdominowanej przez pomoc instytucjonalną do zintegrowanych i zindywidualizowanych usług świadczonych przede wszystkim w miejscu zamieszkania, przy zaangażowaniu społeczności lokalnej oraz zapobieganie umieszczaniu osób w instytucjach pobytu długoterminowego.</w:t>
      </w:r>
      <w:r>
        <w:br/>
      </w:r>
      <w:r>
        <w:br/>
        <w:t xml:space="preserve">Inwestycje w ramach niniejszego Działania będą realizowane w odniesieniu do wyników lokalnej diagnozy potrzeb grupy docelowej oraz deficytów w zakresie deinstytucjonalizacji usług społecznych w ramach Działania 5.20. Usługi społeczne i zdrowotne – RLKS. </w:t>
      </w:r>
      <w:r>
        <w:br/>
      </w:r>
      <w:r>
        <w:br/>
        <w:t>Zakres prowadzonych w ramach wsparcia działań obejmie m.in. rozwój infrastruktury:</w:t>
      </w:r>
      <w:r>
        <w:br/>
        <w:t>a. służącej realizacji specjalistycznych usług opiekuńczych, opiekuńczo - wychowawczych, asystenckich, specjalistycznych i innych wynikających z diagnozy grupy docelowej, w szczególności skierowanych do osób z niepełnosprawnościami, długotrwale i ciężko chorych lub seniorów;</w:t>
      </w:r>
      <w:r>
        <w:br/>
        <w:t>b. mieszkalnictwa treningowego i wspomaganego powiązanego z działaniami m.in. z obszaru aktywizacji społecznej i usług zdrowotnych;</w:t>
      </w:r>
      <w:r>
        <w:br/>
        <w:t>c. służącej interwencji kryzysowej;</w:t>
      </w:r>
      <w:r>
        <w:br/>
        <w:t>d. na rzecz osób w kryzysie bezdomności i dotkniętych wykluczeniem z dostępu do mieszkań;</w:t>
      </w:r>
      <w:r>
        <w:br/>
        <w:t>e. służącej wsparciu dziennemu dzieci i młodzieży oraz seniorów.</w:t>
      </w:r>
      <w:r>
        <w:br/>
      </w:r>
      <w:r>
        <w:br/>
        <w:t>Typy projektów:</w:t>
      </w:r>
      <w:r>
        <w:br/>
        <w:t>1. budowa, rozbudowa, roboty budowlane (przebudowa i remont) obiektów infrastruktury społecznej na rzecz usług o których mowa wyżej w lit. a) - e) wraz z niezbędnym zagospodarowaniem otoczenia;</w:t>
      </w:r>
      <w:r>
        <w:br/>
        <w:t>2. wyposażenie obiektów infrastruktury społecznej oraz doposażenie w pozostały niezbędny sprzęt i środki trwałe (z wyłączeniem wyrobów i produktów jednorazowego użytku).</w:t>
      </w:r>
      <w:r>
        <w:br/>
      </w:r>
      <w:r>
        <w:lastRenderedPageBreak/>
        <w:br/>
        <w:t>Uzupełniająco, w ramach ww. typów projektów możliwe będą również działania:</w:t>
      </w:r>
      <w:r>
        <w:br/>
        <w:t>a. służące poprawie dostępności cyfrowej i informacyjno - komunikacyjnej oraz likwidacji barier architektonicznych, w szczególności w oparciu o projektowanie uniwersalne lub zastosowanie racjonalnego usprawnienia oraz uwzględniające potrzeby osób z niepełnosprawnościami;</w:t>
      </w:r>
      <w:r>
        <w:br/>
        <w:t>b. służące zmniejszeniu energochłonności infrastruktury i przyczyniające się do zmniejszenia kosztów jej utrzymania i osiągnięcia neutralności klimatycznej.</w:t>
      </w:r>
      <w:r>
        <w:br/>
      </w:r>
      <w:r>
        <w:br/>
        <w:t>Najważniejsze warunki realizacji Działania:</w:t>
      </w:r>
      <w:r>
        <w:br/>
        <w:t xml:space="preserve">1. Działanie będzie realizowane wyłącznie w formie konkursów ogłaszanych przez LGD zgodnie z mechanizmem RLKS. </w:t>
      </w:r>
      <w:r>
        <w:br/>
        <w:t>2. Wsparcie uzyskać mogą wyłącznie projekty wybrane do dofinansowania przez właściwą LGD w ramach realizacji jej strategii.</w:t>
      </w:r>
      <w:r>
        <w:br/>
        <w:t xml:space="preserve">3. Realizowane będą wyłącznie projekty: </w:t>
      </w:r>
      <w:r>
        <w:br/>
        <w:t>a. dotyczące zdeinstytucjonalizowanych form wsparcia i dopasowane do indywidualnych potrzeb osób otrzymujących wsparcie;</w:t>
      </w:r>
      <w:r>
        <w:br/>
        <w:t>b. uwzględniające na etapie diagnozy szczegółową analizę bieżących i prognozowanych potrzeb w zakresie miejsc świadczenia usług społecznych;</w:t>
      </w:r>
      <w:r>
        <w:br/>
        <w:t>c. dotyczące infrastruktury, w której będą mogły być świadczone usługi społeczne zgodne z właściwymi standardami określonymi w Wytycznych dotyczących realizacji projektów z udziałem środków Europejskiego Funduszu Społecznego Plus w regionalnych programach na lata 2021–2027;</w:t>
      </w:r>
      <w:r>
        <w:br/>
        <w:t xml:space="preserve">d. które nie będą przyczyniać się do segregacji przestrzennej grup marginalizowanych poprzez lokalizację na obszarach odizolowanych od społeczności lokalnej i niedostępnych komunikacyjnie; </w:t>
      </w:r>
      <w:r>
        <w:br/>
        <w:t>e. zgodne z zapisami:</w:t>
      </w:r>
      <w:r>
        <w:br/>
        <w:t xml:space="preserve">- Strategii Rozwoju Usług Społecznych, polityka publiczna do roku 2030 (z perspektywą do 2035 r.), </w:t>
      </w:r>
      <w:r>
        <w:br/>
        <w:t>- Krajowego Programu Przeciwdziałania Ubóstwu i Wykluczeniu Społecznemu. Aktualizacja 2021-2027, polityka publiczna z perspektywą do roku 2030,</w:t>
      </w:r>
      <w:r>
        <w:br/>
        <w:t>- aktualnego Regionalnego Planu Rozwoju i Deinstytucjonalizacji Usług Społecznych i Zdrowotnych w Województwie Pomorskim.</w:t>
      </w:r>
      <w:r>
        <w:br/>
        <w:t xml:space="preserve">4. Niedozwolone będą inwestycje infrastrukturalne w placówki świadczące całodobową opiekę długoterminową w instytucjonalnych formach. </w:t>
      </w:r>
      <w:r>
        <w:br/>
        <w:t>Wsparcie mające na celu otwieranie się domów pomocy społecznej (DPS) na usługi świadczone w społeczności lokalnej oraz realizację opieki wytchnieniowej w formie krótkookresowego pobytu jest możliwe pod warunkiem, że bezpośrednio wynika z planu rozwoju usług społecznych/planu deinstytucjonalizacji usług społecznych danej jednostki samorządu terytorialnego (jst).</w:t>
      </w:r>
      <w:r>
        <w:br/>
        <w:t>5. Dla wszystkich typów projektów koszty pośrednie są niekwalifikowalne.</w:t>
      </w:r>
      <w:r>
        <w:br/>
        <w:t>6. Wszystkie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lastRenderedPageBreak/>
        <w:t>zgodnie z Wytycznymi MFiPR dotyczącymi realizacji zasad równościowych w ramach funduszy unijnych na lata 2021-2027 i zapisami „Analizy spełniania zasady DNSH dla projektu programu Fundusze Europejskie dla Pomorza 2021–2027” w zakresie celu szczegółowego 4(iii).</w:t>
      </w:r>
      <w:r>
        <w:br/>
        <w:t>7. W ramach Działania 6.6. przewiduje się wsparcie z budżetu państwa. Szczegółowe warunki wsparcia zostaną każdorazowo określone w Regulaminie wyboru projektów dla danego naboru.</w:t>
      </w:r>
      <w:r>
        <w:br/>
      </w:r>
      <w:r>
        <w:br/>
        <w:t>Preferowane będą projekty:</w:t>
      </w:r>
      <w:r>
        <w:br/>
        <w:t>1. realizowane w partnerstwie organizacji pozarządowych z instytucjami integracji i pomocy społecznej;</w:t>
      </w:r>
      <w:r>
        <w:br/>
        <w:t>2. realizowane przez Centra Usług Społecznych lub prowadzące do powstania tego typu centrów;</w:t>
      </w:r>
      <w:r>
        <w:br/>
        <w:t>3. wykorzystujące potencjał organizacji pozarządowych/podmiotów ekonomii społecznej/przedsiębiorstw społecznych jako realizatorów usług społecznych oraz jednocześnie przyczyniające się do wzmocnienia infrastrukturalnego i ekonomicznego ww. podmiotów.</w:t>
      </w:r>
      <w:r>
        <w:br/>
      </w:r>
      <w:r>
        <w:br/>
        <w:t>Ukierunkowanie terytorialne:</w:t>
      </w:r>
      <w:r>
        <w:br/>
        <w:t>Działanie realizowane będzie na obszarach wynikających ze strategii poszczególnych LGD.</w:t>
      </w:r>
    </w:p>
    <w:p w14:paraId="0D7C24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E7E32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A68EC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634BD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04F73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2FC28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6EB75F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BC650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5200F7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A300D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70941B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CE5C5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Dotacja</w:t>
      </w:r>
    </w:p>
    <w:p w14:paraId="15D9B7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C608E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F5218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B7ECC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A672E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37175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RLKS</w:t>
      </w:r>
    </w:p>
    <w:p w14:paraId="32A9CB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6FCE3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1EBBDE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8631C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Organizacje pozarządowe</w:t>
      </w:r>
    </w:p>
    <w:p w14:paraId="7D59CE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95697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opiekunowie osób wymagających wsparcia w codziennym funkcjonowaniu, osoby dotknięte ubóstwem i wykluczeniem społecznym, osoby wymagające wsparcia w codziennym funkcjonowaniu, osoby zagrożone ubóstwem i wykluczeniem społecznym, rodziny osób dotkniętych ubóstwem i wykluczeniem społecznym, rodziny osób zagrożonych ubóstwem i wykluczeniem społecznym</w:t>
      </w:r>
    </w:p>
    <w:p w14:paraId="09FAEE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A9526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deinstytucjonalizacja, infrastruktura, integracja_społeczna, mieszkania_treningowe, mieszkania_wspomagane, usługi_społeczne</w:t>
      </w:r>
    </w:p>
    <w:p w14:paraId="46FFCD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E7358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0A27CC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33EA7C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5BBA6C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4AFA9B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WLWK-RCO080 - Wspierane strategie rozwoju lokalnego kierowanego przez społeczność</w:t>
      </w:r>
    </w:p>
    <w:p w14:paraId="0B1C26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1F388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06D0A1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0CDC47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99EE18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3" w:name="_Toc243567039"/>
      <w:r>
        <w:rPr>
          <w:rFonts w:ascii="Calibri" w:hAnsi="Calibri" w:cs="Calibri"/>
          <w:sz w:val="32"/>
        </w:rPr>
        <w:lastRenderedPageBreak/>
        <w:t>Działanie FEPM.06.07 Infrastruktura zdrowia</w:t>
      </w:r>
      <w:bookmarkEnd w:id="63"/>
    </w:p>
    <w:p w14:paraId="5F3E61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7291F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 - Zapewnianie równego dostępu do opieki zdrowotnej i wspieranie odporności systemów opieki zdrowotnej, w tym podstawowej opieki zdrowotnej, oraz wspieranie przechodzenia od opieki instytucjonalnej do opieki rodzinnej i środowiskowej</w:t>
      </w:r>
    </w:p>
    <w:p w14:paraId="7F9AC9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02DBE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30 660 944,00</w:t>
      </w:r>
    </w:p>
    <w:p w14:paraId="25EC4A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4E965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128 - Infrastruktura zdrowotna, 129 - Wyposażenie opieki zdrowotnej, 172 - Finansowanie krzyżowe w ramach EFRR (wsparcie dla działań typowych dla EFS+ koniecznych do wdrożenia części operacji objętej EFRR i bezpośrednio z nią związanych)</w:t>
      </w:r>
    </w:p>
    <w:p w14:paraId="38D74B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68B0A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wspierane będą projekty na rzecz dostosowania zasobów organizacyjnych systemu ochrony zdrowia i ich funkcji do rzeczywistych potrzeb i populacyjnych wyzwań zdrowotnych oraz poprawy dostępności do skutecznych i efektywnych kosztowo metod profilaktyki, diagnostyki i terapii zgodnie z postępem wiedzy medycznej i uwzględnieniem osiągnięć nowoczesnych technologii. </w:t>
      </w:r>
      <w:r>
        <w:br/>
        <w:t xml:space="preserve">Interwencja może uwzględniać także obszar bezpieczeństwa i obronności z wykorzystaniem technologii i kompetencji podwójnego zastosowania.                                                                                                     </w:t>
      </w:r>
      <w:r>
        <w:br/>
        <w:t>Przedmiotem projektów realizowanych w sposób kompleksowy i koordynowany przez Samorząd Województwa Pomorskiego, będą wyłącznie inwestycje stanowiące elementy przedsięwzięcia strategicznego pn. „Jakość i bezpieczeństwo w podmiotach leczniczych” wskazanego w Regionalnym Programie Strategicznym w zakresie bezpieczeństwa zdrowotnego i wrażliwości społecznej wpisujące się w następujące obszary:</w:t>
      </w:r>
      <w:r>
        <w:br/>
        <w:t>A. rozwój opieki jednego dnia oraz ambulatoryjnej opieki medycznej w celu rozwoju opieki koordynowanej, stopniowego odwracania piramidy oraz poprawy dostępu do świadczeń;</w:t>
      </w:r>
      <w:r>
        <w:br/>
        <w:t>B. wsparcie lecznictwa psychiatrycznego (w tym ambulatoryjnego i środowiskowego wsparcia psychologicznego) obejmujące wszystkie poziomy opieki, zgodnie z założeniami nowego modelu ochrony zdrowia psychicznego.</w:t>
      </w:r>
      <w:r>
        <w:br/>
      </w:r>
      <w:r>
        <w:br/>
        <w:t>Typy projektów:</w:t>
      </w:r>
      <w:r>
        <w:br/>
        <w:t>1. Modernizacja i zakup specjalistycznej aparatury medycznej, sprzętu medycznego oraz wyposażenia obiektów ochrony zdrowia.</w:t>
      </w:r>
      <w:r>
        <w:br/>
        <w:t>2. Budowa, przebudowa, rozbudowa, remont infrastruktury ochrony zdrowia, w tym likwidacja barier architektonicznych (w szczególności w oparciu o projektowanie uniwersalne lub zastosowanie racjonalnego usprawnienia), a także inwestycje uwzględniające potrzeby osób z niepełnosprawnościami oraz innymi szczególnymi potrzebami.</w:t>
      </w:r>
      <w:r>
        <w:br/>
      </w:r>
      <w:r>
        <w:br/>
      </w:r>
      <w:r>
        <w:lastRenderedPageBreak/>
        <w:t>Uzupełniająco możliwe będą również działania:</w:t>
      </w:r>
      <w:r>
        <w:br/>
        <w:t xml:space="preserve">a. służące poprawie dostępności cyfrowej i informacyjno - komunikacyjnej, </w:t>
      </w:r>
      <w:r>
        <w:br/>
        <w:t>b. z zakresu e-zdrowia (z zachowaniem standardów krajowych), dotyczące rozwiązań w zakresie IT (oprogramowanie, sprzęt) oraz rozwiązań z zakresu telemedycyny – do 20% kosztów kwalifikowalnych projektu,</w:t>
      </w:r>
      <w:r>
        <w:br/>
        <w:t>c. dotyczące tworzenia zintegrowanych, interdyscyplinarnych zespołów diagnostyczno-terapeutycznych (w ramach finansowania krzyżowego – jako element kompleksowych projektów),</w:t>
      </w:r>
      <w:r>
        <w:br/>
        <w:t>d. służące zmniejszeniu energochłonności infrastruktury i przyczyniające się do zmniejszenia kosztów jej utrzymania i osiągnięcia neutralności klimatycznej,</w:t>
      </w:r>
      <w:r>
        <w:br/>
        <w:t>e. dotyczące zagospodarowania terenu wokół obiektu.</w:t>
      </w:r>
      <w:r>
        <w:br/>
      </w:r>
      <w:r>
        <w:br/>
        <w:t>Najważniejsze warunki realizacji projektów:</w:t>
      </w:r>
      <w:r>
        <w:br/>
        <w:t xml:space="preserve">1. Wszystkie podmioty lecznicze ubiegające się o wsparcie muszą funkcjonować w publicznym systemie ubezpieczeń zdrowotnych. Zakres umowy o udzielanie świadczeń opieki zdrowotnej ze środków publicznych powinien być zbieżny z zakresem projektu. </w:t>
      </w:r>
      <w:r>
        <w:br/>
        <w:t>2. W przypadku szpitali wsparcie:</w:t>
      </w:r>
      <w:r>
        <w:br/>
        <w:t>- może dotyczyć wyłącznie ambulatoryjnej opieki medycznej, w tym specjalistycznej (AOS), podstawowej opieki zdrowotnej (POZ) lub leczenia jednego dnia rozumianego jako świadczenia gwarantowane z zamiarem zakończenia ich udzielania w okresie nieprzekraczającym 24 godzin;</w:t>
      </w:r>
      <w:r>
        <w:br/>
        <w:t>- nie może dotyczyć inwestycji w zakresie szpitalnych izb przyjęć, bloków operacyjnych oraz stacjonarnej i całodobowej opieki zdrowotnej z zastrzeżeniem warunków wskazanych w pkt. 8.</w:t>
      </w:r>
      <w:r>
        <w:br/>
        <w:t xml:space="preserve">3. Wsparcie mogą otrzymać wyłącznie projekty posiadające pozytywną opinię o celowości inwestycji, o której mowa w ustawie z dnia 27.08.2004 r. o świadczeniach opieki zdrowotnej finansowanych ze środków publicznych (tj. Dz.U. z 2022 r. poz. 2561), a w przypadku komponentu e-zdrowia także pozytywną opinię ministra właściwego ds. zdrowia w tym zakresie zgodnie z procedurą dostępną na stronie https://www.gov.pl/web/zdrowie/opiniowanie-projektow-regionalnych-ue-2021-2027. </w:t>
      </w:r>
      <w:r>
        <w:br/>
        <w:t>4. Realizowane będą wyłącznie projekty:</w:t>
      </w:r>
      <w:r>
        <w:br/>
        <w:t>- wynikające z określonych w regionie deficytów i potrzeb zidentyfikowanych na podstawie analizy sytuacji demograficznej i epidemiologicznej, a także faktycznego zapotrzebowania oraz dostępności infrastruktury ochrony zdrowia;</w:t>
      </w:r>
      <w:r>
        <w:br/>
        <w:t>- uzasadnione z punktu widzenia poprawy efektywności (w tym kosztowej) oraz zwiększenia dostępu do świadczeń zdrowotnych;</w:t>
      </w:r>
      <w:r>
        <w:br/>
        <w:t>- uwzględniające konieczność dostosowania placówki do obowiązujących przepisów prawa lub spełnienia bądź przewyższenia wymogów płatnika w zakresie udzielanych świadczeń opieki zdrowotnej finansowanych w ramach publicznego systemu ubezpieczeń zdrowotnych;</w:t>
      </w:r>
      <w:r>
        <w:br/>
        <w:t xml:space="preserve">- uwzględniające wzmocnienie koordynacji pomiędzy różnymi poziomami opieki zdrowotnej. </w:t>
      </w:r>
      <w:r>
        <w:br/>
        <w:t>5. Finansowane będą wyłącznie projekty zgodne z:</w:t>
      </w:r>
      <w:r>
        <w:br/>
        <w:t xml:space="preserve">- Mapą potrzeb zdrowotnych na okres 2022-2026 oraz lata następne; </w:t>
      </w:r>
      <w:r>
        <w:br/>
        <w:t>- Wojewódzkim Planem Transformacji Województwa Pomorskiego na lata 2022-2026 oraz lata następne;</w:t>
      </w:r>
      <w:r>
        <w:br/>
        <w:t>- Planem działań w sektorze zdrowia akceptowanym przez Komitet Sterujący ds. koordynacji wsparcia w sektorze zdrowia.</w:t>
      </w:r>
      <w:r>
        <w:br/>
        <w:t xml:space="preserve">6. Podejmowane w projektach działania muszą wpisywać się w założenia dokumentu Zdrowa Przyszłość. </w:t>
      </w:r>
      <w:r>
        <w:lastRenderedPageBreak/>
        <w:t>Ramy Strategiczne Rozwoju Systemu Ochrony Zdrowia na lata 2021-2027, z perspektywą do 2030 roku, w tym prowadzić do zapewnienia dostępności do świadczeń zdrowotnych i optymalizacji piramidy świadczeń opieki zdrowotnej.</w:t>
      </w:r>
      <w:r>
        <w:br/>
        <w:t xml:space="preserve">7. Realizowane projekty nie mogą powielać zakresu, na który dany podmiot otrzymał wsparcie w ramach KPO. </w:t>
      </w:r>
      <w:r>
        <w:br/>
        <w:t>8. W przypadku projektów realizowanych w ramach obszaru B projekty:</w:t>
      </w:r>
      <w:r>
        <w:br/>
        <w:t>- będą przyczyniać się do systemowego wdrażania reformy psychiatrii w kierunku modelu psychiatrii środowiskowej, opartej na formach zdeinstytucjonalizowanych;</w:t>
      </w:r>
      <w:r>
        <w:br/>
        <w:t>- mogą wspierać opiekę stacjonarną całodobową w psychiatrii dzieci i młodzieży oraz psychiatrii dorosłych jedynie w przypadku gdy podmiot wspiera formy zdeinstytucjonalizowane (jako element projektu lub projekty komplementarne);</w:t>
      </w:r>
      <w:r>
        <w:br/>
        <w:t>- projekty infrastrukturalne w zakresie reformy zdrowia psychicznego będą realizowane po uzgodnieniu z ministrem właściwym do spraw zdrowia - inwestycje będą skupione przede wszystkim na I i II  poziomie referencyjnym i nie będą prowadziły do zwiększenia ogólnej liczby łóżek szpitalnych w systemie ochrony zdrowia, w tym w dziedzinie psychiatrii oraz psychiatrii dziecięcej. Trzeci poziom referencyjny może być wspierany jedynie w ramach kompleksowych projektów Centrów Zdrowia Psychicznego obejmujących inwestycje we wszystkie poziomy referencyjne.</w:t>
      </w:r>
      <w:r>
        <w:br/>
      </w:r>
      <w:r>
        <w:br/>
        <w:t>Preferowane będą projekty:</w:t>
      </w:r>
      <w:r>
        <w:br/>
        <w:t>1. W obszarze A:</w:t>
      </w:r>
      <w:r>
        <w:br/>
        <w:t>- realizowane przez podmioty lecznicze udzielające świadczeń opieki zdrowotnej w zakresie AOS/w trybie leczenia jednego dnia, których wnioskodawcy zobowiążą się, że efektem podjętych działań będzie poszerzenie oferty z zakresu diagnostyki o badania, które do tej pory nie były realizowane w tych podmiotach lub zwiększenie liczby dotychczas wykonywanych badań diagnostycznych;</w:t>
      </w:r>
      <w:r>
        <w:br/>
        <w:t>- realizowane przez podmioty lecznicze udzielające świadczeń opieki zdrowotnej w zakresie AOS, które zapewniają dostęp do rehabilitacji leczniczej realizowanej w warunkach ambulatoryjnych w zakresie zbieżnym z przedmiotem projektu;</w:t>
      </w:r>
      <w:r>
        <w:br/>
        <w:t>- dla których wnioskodawcy zobowiążą się do realizacji świadczeń zdrowotnych w trybie leczenia jednego dnia przez podmioty, które posiadają umowę o udzielanie świadczeń opieki zdrowotnej ze środków publicznych w rodzaju leczenie szpitalne, a dotychczas nie realizowały świadczeń zdrowotnych w trybie leczenia jednego dnia, w zakresie którego dotyczy projekt;</w:t>
      </w:r>
      <w:r>
        <w:br/>
        <w:t>- wykorzystujące nowoczesne technologie medyczne;</w:t>
      </w:r>
      <w:r>
        <w:br/>
        <w:t>- wykorzystujące wolontariat.</w:t>
      </w:r>
      <w:r>
        <w:br/>
        <w:t>2. W obszarze B:</w:t>
      </w:r>
      <w:r>
        <w:br/>
        <w:t>- realizowane przez podmioty lecznicze, które zapewniają udzielanie świadczeń opieki zdrowotnej w ramach co najmniej I i II poziomu referencyjnego w psychiatrii dzieci i młodzieży;</w:t>
      </w:r>
      <w:r>
        <w:br/>
        <w:t>- ukierunkowane na co najmniej jedną, inną niż stacjonarna, formę udzielania świadczeń (poradnie, oddziały dzienne, zespoły leczenia środowiskowego, I i II poziomy referencyjne w psychiatrii dzieci i młodzieży, centra zdrowia psychicznego dla dorosłych;</w:t>
      </w:r>
      <w:r>
        <w:br/>
        <w:t>- realizowane przez podmioty lecznicze, które przed datą złożenia wniosku o dofinansowanie nie zapewniały kompleksowej opieki zdrowotnej nad osobami z zaburzeniami psychicznymi we wszystkich formach: pomocy doraźnej, ambulatoryjnej, dziennej i środowiskowej, a taki zakres zagwarantują;</w:t>
      </w:r>
      <w:r>
        <w:br/>
      </w:r>
      <w:r>
        <w:lastRenderedPageBreak/>
        <w:t>- realizowane przez podmioty lecznicze, które przed datą złożenia wniosku o dofinansowanie nie zapewniały udzielania świadczeń opieki zdrowotnej w ramach wszystkich trzech poziomów referencyjnych w psychiatrii dzieci i młodzieży, a taki zakres zagwarantują;</w:t>
      </w:r>
      <w:r>
        <w:br/>
        <w:t>- wykorzystujące wolontariat.</w:t>
      </w:r>
      <w:r>
        <w:br/>
      </w:r>
      <w:r>
        <w:br/>
        <w:t xml:space="preserve">Ponadto dla wszystkich projektów A i B: </w:t>
      </w:r>
      <w:r>
        <w:br/>
        <w:t>1. Podatek VAT i koszty pośrednie w projekcie są niekwalifikowalne.</w:t>
      </w:r>
      <w:r>
        <w:br/>
        <w:t>2.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w:t>
      </w:r>
      <w:r>
        <w:br/>
        <w:t>zgodnie z Wytycznymi MFiPR dotyczącymi realizacji zasad równościowych w ramach funduszy unijnych na lata 2021-2027 i zapisami „Analizy spełniania zasady DNSH dla projektu programu Fundusze Europejskie dla Pomorza 2021–2027” w zakresie celu szczegółowego 4(v).</w:t>
      </w:r>
      <w:r>
        <w:br/>
      </w:r>
      <w:r>
        <w:br/>
        <w:t>Ukierunkowanie terytorialne:</w:t>
      </w:r>
      <w:r>
        <w:br/>
        <w:t>Obszar całego województwa</w:t>
      </w:r>
    </w:p>
    <w:p w14:paraId="0F2BC3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CF621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97C1F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9C7A9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BB6BA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C235D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3CD9A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1BA71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89AEF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AED38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1993DE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8C6A4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799E3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5C81A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w:t>
      </w:r>
    </w:p>
    <w:p w14:paraId="28B2A8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Sposób wyboru projektów</w:t>
      </w:r>
    </w:p>
    <w:p w14:paraId="68EE3C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69C87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E019B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EB592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6C103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w:t>
      </w:r>
    </w:p>
    <w:p w14:paraId="75C058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F031E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Niepubliczne zakłady opieki zdrowotnej, Publiczne zakłady opieki zdrowotnej</w:t>
      </w:r>
    </w:p>
    <w:p w14:paraId="65B6B7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DA876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kadra podmiotów świadczących usługi zdrowotne, mieszkańcy, mieszkańcy obszarów o niezadowalającej dostępności do specjalistycznych usług zdrowotnych</w:t>
      </w:r>
    </w:p>
    <w:p w14:paraId="32CCFC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D0325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AOS, infrastruktura_ochrony_zdrowia, opieka_ambulatoryjna, opieka_koordynowana, poradnia, sprzęt_medyczny, system_ochrony_zdrowia, telemedycyna, zdrowie_psychiczne</w:t>
      </w:r>
    </w:p>
    <w:p w14:paraId="7CBF37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EB9CF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965E0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45A31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31D71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WLWK-PLRO133 - Liczba wspartych podmiotów wykonujących działalność leczniczą </w:t>
      </w:r>
    </w:p>
    <w:p w14:paraId="4B915F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WLWK-RCO069 - Pojemność nowych lub zmodernizowanych placówek opieki zdrowotnej</w:t>
      </w:r>
    </w:p>
    <w:p w14:paraId="22FC71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9A876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5ED284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D383949"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4" w:name="_Toc243567040"/>
      <w:r>
        <w:rPr>
          <w:rFonts w:ascii="Calibri" w:hAnsi="Calibri" w:cs="Calibri"/>
          <w:sz w:val="32"/>
        </w:rPr>
        <w:t>Działanie FEPM.06.08 Infrastruktura zdrowia – ZIT na terenie obszaru metropolitalnego</w:t>
      </w:r>
      <w:bookmarkEnd w:id="64"/>
    </w:p>
    <w:p w14:paraId="00FA82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57EB7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EFRR.CP4.V - Zapewnianie równego dostępu do opieki zdrowotnej i wspieranie odporności systemów opieki zdrowotnej, w tym podstawowej opieki zdrowotnej, oraz wspieranie przechodzenia od opieki instytucjonalnej do opieki rodzinnej i środowiskowej</w:t>
      </w:r>
    </w:p>
    <w:p w14:paraId="096152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5B4AD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Stowarzyszenie Obszar Metropolitalny Gdańsk-Gdynia-Sopot</w:t>
      </w:r>
    </w:p>
    <w:p w14:paraId="2F75EA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9B877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10 246 955,00</w:t>
      </w:r>
    </w:p>
    <w:p w14:paraId="14BAA6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79532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128 - Infrastruktura zdrowotna, 129 - Wyposażenie opieki zdrowotnej</w:t>
      </w:r>
    </w:p>
    <w:p w14:paraId="11B52A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E19F6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Wspierane będą projekty dostosowujące system ochrony zdrowia do rzeczywistych potrzeb i wyzwań oraz poprawy dostępności do skutecznych i efektywnych metod profilaktyki, diagnostyki i terapii zgodnie z postępem wiedzy medycznej i uwzględnieniem osiągnięć nowoczesnych technologii. </w:t>
      </w:r>
      <w:r>
        <w:br/>
        <w:t>Interwencja może uwzględniać także obszar bezpieczeństwa i obronności z wykorzystaniem technologii i kompetencji podwójnego zastosowania.</w:t>
      </w:r>
      <w:r>
        <w:br/>
      </w:r>
      <w:r>
        <w:br/>
        <w:t>Wsparcie dot. będzie projektów w następujących obszarach:</w:t>
      </w:r>
      <w:r>
        <w:br/>
        <w:t>A. opieki jednego dnia i ambulatoryjnej opieki zdrowotnej, w celu rozwoju opieki koordynowanej lub stopniowego odwracania piramidy lub poprawy dostępu do świadczeń;</w:t>
      </w:r>
      <w:r>
        <w:br/>
        <w:t>B. lecznictwa psychiatrycznego (w tym w warunkach ambulatoryjnych i w formie środowiskowego wsparcia psychologicznego) obejmujące wszystkie poziomy opieki, zgodnie z założeniami nowego modelu ochrony zdrowia psychicznego;</w:t>
      </w:r>
      <w:r>
        <w:br/>
        <w:t>C. infrastruktury podstawowej opieki zdrowotnej (POZ), w tym wdrożenie standardu dostępności POZ dla osób ze szczególnymi potrzebami w obszarze architektonicznym, cyfrowym, komunikacyjnym i organizacyjnym;</w:t>
      </w:r>
      <w:r>
        <w:br/>
        <w:t>D. tworzenie nowych i rozwijanie istniejących placówek wsparcia środowiskowej opieki zdrowotnej (głównie dla seniorów, dzieci i młodzieży, osób z niepełnosprawnościami (OzN), chorobami przewlekłymi, w tym z zaburzeniami psychicznymi i osób potrzebujących wsparcia w codziennym funkcjonowaniu);</w:t>
      </w:r>
      <w:r>
        <w:br/>
        <w:t>E. opieki długoterminowej, a także paliatywnej i hospicyjnej w formie ambulatoryjnej (gdzie zasadne) lub środowiskowej (domowej) oraz w formach łączonych.</w:t>
      </w:r>
      <w:r>
        <w:br/>
      </w:r>
      <w:r>
        <w:br/>
        <w:t>Typy projektów:</w:t>
      </w:r>
      <w:r>
        <w:br/>
        <w:t>1. modernizacja i zakup specjalistycznej aparatury lub sprzętu medycznego oraz wyposażenia obiektów ochrony zdrowia,</w:t>
      </w:r>
      <w:r>
        <w:br/>
        <w:t>2. budowa, przebudowa, rozbudowa, remont infrastruktury ochrony zdrowia, w tym likwidacja barier architektonicznych, a także inwestycje uwzględniające potrzeby OzN i osób z innymi szczególnymi potrzebami.</w:t>
      </w:r>
      <w:r>
        <w:br/>
      </w:r>
      <w:r>
        <w:lastRenderedPageBreak/>
        <w:br/>
        <w:t>Uzupełniająco możliwe będą zadania:</w:t>
      </w:r>
      <w:r>
        <w:br/>
        <w:t>a. służące poprawie dostępności cyfrowej i informacyjno-komunikacyjnej infrastruktury,</w:t>
      </w:r>
      <w:r>
        <w:br/>
        <w:t>b. dot. e-zdrowia (w zakresie procesów wewnętrznych, a także komunikacji z pacjentem i wymiany danych między podmiotami) oraz telemedycyny - z zachowaniem standardów i integracji z systemami krajowymi (np. oprogramowanie, sprzęt) – do 20% kosztów kwalifikowalnych,</w:t>
      </w:r>
      <w:r>
        <w:br/>
        <w:t>c. służące zmniejszeniu energochłonności infrastruktury, przyczyniające się do zmniejszenia kosztów jej utrzymania i osiągnięcia neutralności klimatycznej,</w:t>
      </w:r>
      <w:r>
        <w:br/>
        <w:t>d. dot. zagospodarowania terenu wokół obiektu.</w:t>
      </w:r>
      <w:r>
        <w:br/>
      </w:r>
      <w:r>
        <w:br/>
        <w:t>Najważniejsze warunki realizacji projektów:</w:t>
      </w:r>
      <w:r>
        <w:br/>
        <w:t>1. Wsparcie uzyskać mogą wyłącznie projekty wpisane do Strategii ZIT dla Obszaru Metropolitalnego Gdańsk-Gdynia-Sopot.</w:t>
      </w:r>
      <w:r>
        <w:br/>
        <w:t>2. Wszystkie podmioty lecznicze ubiegające się o wsparcie muszą funkcjonować w publicznym systemie ubezpieczeń zdrowotnych. Zakres umowy o udzielanie świadczeń opieki zdrowotnej ze środków publicznych powinien być zbieżny z zakresem projektu.</w:t>
      </w:r>
      <w:r>
        <w:br/>
        <w:t>3. W przypadku szpitali wsparcie:</w:t>
      </w:r>
      <w:r>
        <w:br/>
        <w:t>- może dot. wyłącznie ambulatoryjnej opieki medycznej, w tym specjalistycznej (AOS), POZ lub leczenia jednego dnia rozumianego jako świadczenia gwarantowane z zamiarem zakończenia ich udzielania w okresie nieprzekraczającym 24h;</w:t>
      </w:r>
      <w:r>
        <w:br/>
        <w:t>- nie może dot. inwestycji w zakresie szpitalnych izb przyjęć, bloków operacyjnych, stacjonarnej i całodobowej opieki zdrowotnej z zastrzeżeniem pkt. 10.</w:t>
      </w:r>
      <w:r>
        <w:br/>
        <w:t>4. Wsparcie mogą otrzymać wyłącznie projekty posiadające pozytywną opinię o celowości inwestycji, o której mowa w ustawie o świadczeniach opieki zdrowotnej finansowanych ze środków publicznych.</w:t>
      </w:r>
      <w:r>
        <w:br/>
        <w:t>5. Realizowane będą wyłącznie projekty:</w:t>
      </w:r>
      <w:r>
        <w:br/>
        <w:t>- wynikające z określonych w regionie deficytów i potrzeb pacjentów zidentyfikowanych na podstawie analizy sytuacji demograficznej i epidemiologicznej, a także faktycznego zapotrzebowania oraz dostępności infrastruktury ochrony zdrowia;</w:t>
      </w:r>
      <w:r>
        <w:br/>
        <w:t>- uzasadnione z punktu widzenia poprawy efektywności (w tym kosztowej) oraz zwiększenia dostępu do świadczeń zdrowotnych;</w:t>
      </w:r>
      <w:r>
        <w:br/>
        <w:t>- uwzględniające konieczność dostosowania placówki do obowiązujących przepisów prawa lub spełnienia bądź przewyższenia wymogów płatnika w zakresie udzielanych świadczeń opieki zdrowotnej finansowanych w ramach publicznego systemu ubezpieczeń zdrowotnych;</w:t>
      </w:r>
      <w:r>
        <w:br/>
        <w:t>- uwzględniające wzmocnienie koordynacji pomiędzy różnymi poziomami opieki zdrowotnej.</w:t>
      </w:r>
      <w:r>
        <w:br/>
        <w:t>6. Finansowane będą wyłącznie projekty zgodne z:</w:t>
      </w:r>
      <w:r>
        <w:br/>
        <w:t>- Mapą potrzeb zdrowotnych na lata 2022-2026 oraz następne,</w:t>
      </w:r>
      <w:r>
        <w:br/>
        <w:t>- Wojewódzkim Planem Transformacji Województwa Pomorskiego na lata 2022-2026 oraz następne,</w:t>
      </w:r>
      <w:r>
        <w:br/>
        <w:t>- Planem działań w sektorze zdrowia akceptowanym przez Komitet Sterujący ds. koordynacji wsparcia w sektorze zdrowia.</w:t>
      </w:r>
      <w:r>
        <w:br/>
        <w:t xml:space="preserve">7. Podejmowane w projektach działania muszą wpisywać się w założenia dokumentu Zdrowa Przyszłość. Ramy Strategiczne Rozwoju Systemu Ochrony Zdrowia na lata 2021-2027, z perspektywą do 2030 r., w tym prowadzić do zapewnienia dostępności do świadczeń zdrowotnych i optymalizacji piramidy </w:t>
      </w:r>
      <w:r>
        <w:lastRenderedPageBreak/>
        <w:t>świadczeń opieki zdrowotnej.</w:t>
      </w:r>
      <w:r>
        <w:br/>
        <w:t>8. Realizowane projekty nie mogą powielać zakresu, na który dany podmiot otrzymał wsparcie z KPO lub FEnIKS.</w:t>
      </w:r>
      <w:r>
        <w:br/>
        <w:t>9. Przedmiotem projektów mogą być inwestycje stanowiące część przedsięwzięcia strategicznego „Jakość i bezpieczeństwo w podmiotach leczniczych” wskazanego w RPS w zakresie bezpieczeństwa zdrowotnego i wrażliwości społecznej.</w:t>
      </w:r>
      <w:r>
        <w:br/>
        <w:t>10. W przypadku projektów z obszaru B, projekty:</w:t>
      </w:r>
      <w:r>
        <w:br/>
        <w:t>- będą przyczyniać się do systemowego wdrażania reformy psychiatrii w kierunku modelu psychiatrii środowiskowej, opartej na formach zdeinstytucjonalizowanych (jako element projektu lub projekty komplementarne);</w:t>
      </w:r>
      <w:r>
        <w:br/>
        <w:t>- projekty w zakresie reformy zdrowia psychicznego będą realizowane po uzgodnieniu z ministrem właściwym ds. zdrowia - inwestycje będą skupione przede wszystkim na I i II poziomie referencyjnym i nie będą prowadziły do zwiększenia ogólnej liczby łóżek szpitalnych w systemie ochrony zdrowia, w tym w dziedzinie psychiatrii oraz psychiatrii dziecięcej. Trzeci poziom referencyjny może być wspierany jedynie w ramach kompleksowych projektów Centrów Zdrowia Psychicznego obejmujących inwestycje we wszystkie poziomy referencyjne.</w:t>
      </w:r>
      <w:r>
        <w:br/>
        <w:t>11. W przypadku projektów z obszaru C, projekty:</w:t>
      </w:r>
      <w:r>
        <w:br/>
        <w:t>- muszą być zgodne ze standardem dostępności POZ opracowanym w programie „Dostępność Plus”.</w:t>
      </w:r>
      <w:r>
        <w:br/>
        <w:t>12. W przypadku projektów z obszarów D-E:</w:t>
      </w:r>
      <w:r>
        <w:br/>
        <w:t>- kwalifikowalne będą wyłącznie projekty polegające na wsparciu deinstytucjonalizacji opieki medycznej nad osobami potrzebującymi wsparcia w codziennym funkcjonowaniu, poprzez rozwój jej alternatywnych form zlokalizowanej blisko miejsca zamieszkania;</w:t>
      </w:r>
      <w:r>
        <w:br/>
        <w:t>- niekwalifikowalne są inwestycje infrastrukturalne w placówki świadczące całodobową opiekę długoterminową w formach instytucjonalnych;</w:t>
      </w:r>
      <w:r>
        <w:br/>
        <w:t>- w ramach wyposażenia możliwy będzie zakup środków transportu spełniających dyrektywę o ekologicznie czystych pojazdach (2009/33/WE).</w:t>
      </w:r>
      <w:r>
        <w:br/>
      </w:r>
      <w:r>
        <w:br/>
        <w:t>Preferowane będą projekty:</w:t>
      </w:r>
      <w:r>
        <w:br/>
        <w:t xml:space="preserve">1. w obszarach A-E wykorzystujące: </w:t>
      </w:r>
      <w:r>
        <w:br/>
        <w:t xml:space="preserve">• nowoczesne technologie medyczne, </w:t>
      </w:r>
      <w:r>
        <w:br/>
        <w:t>• wolontariat.</w:t>
      </w:r>
      <w:r>
        <w:br/>
        <w:t>2. w obszarze A:</w:t>
      </w:r>
      <w:r>
        <w:br/>
        <w:t>- realizowane przez podmioty lecznicze udzielające świadczeń opieki zdrowotnej w zakresie AOS/w trybie leczenia jednego dnia, których wnioskodawcy zobowiążą się, że efektem podjętych działań będzie poszerzenie oferty z zakresu diagnostyki o badania, które do tej pory nie były w nich realizowane lub zwiększenie liczby dotychczas wykonywanych badań diagnostycznych;</w:t>
      </w:r>
      <w:r>
        <w:br/>
        <w:t>- realizowane przez podmioty lecznicze udzielające świadczeń opieki zdrowotnej w zakresie AOS, które jednocześnie zapewniają dostęp do rehabilitacji leczniczej realizowanej w warunkach ambulatoryjnych w zakresie zbieżnym z zakresem projektu;</w:t>
      </w:r>
      <w:r>
        <w:br/>
        <w:t xml:space="preserve">- dla których wnioskodawcy zobowiążą się do realizacji świadczeń zdrowotnych w trybie leczenia jednego dnia przez podmioty, które posiadają umowę o udzielanie świadczeń opieki zdrowotnej ze środków publicznych w rodzaju leczenie szpitalne, a dotychczas nie realizowały świadczeń zdrowotnych w trybie </w:t>
      </w:r>
      <w:r>
        <w:lastRenderedPageBreak/>
        <w:t>leczenia jednego dnia, w zakresie którego dot. projekt.</w:t>
      </w:r>
      <w:r>
        <w:br/>
        <w:t>2. w obszarze B:</w:t>
      </w:r>
      <w:r>
        <w:br/>
        <w:t>- realizowane przez podmioty lecznicze, które zapewniają udzielanie świadczeń opieki zdrowotnej w ramach co najmniej I i II poziomu referencyjnego w psychiatrii dzieci i młodzieży;</w:t>
      </w:r>
      <w:r>
        <w:br/>
        <w:t>- ukierunkowane na co najmniej jedną, inną niż stacjonarna, formę udzielania świadczeń (poradnie, oddziały dzienne, zespoły leczenia środowiskowego, I i II poziomy referencyjne w psychiatrii dzieci i młodzieży, centra zdrowia psychicznego dla dorosłych);</w:t>
      </w:r>
      <w:r>
        <w:br/>
        <w:t>- realizowane przez podmioty lecznicze, które przed złożeniem wniosku o dofinansowanie nie zapewniały kompleksowej opieki zdrowotnej nad osobami z zaburzeniami psychicznymi we wszystkich formach: pomocy doraźnej, ambulatoryjnej, dziennej i środowiskowej, a taki zakres zagwarantują;</w:t>
      </w:r>
      <w:r>
        <w:br/>
        <w:t>- realizowane przez podmioty lecznicze, które przed złożeniem wniosku o dofinansowanie nie zapewniały udzielania świadczeń opieki zdrowotnej w ramach wszystkich trzech poziomów referencyjnych w psychiatrii dzieci i młodzieży, a taki zakres zagwarantują.</w:t>
      </w:r>
      <w:r>
        <w:br/>
        <w:t>3. w obszarze C:</w:t>
      </w:r>
      <w:r>
        <w:br/>
        <w:t>- realizowane przez podmioty lecznicze:</w:t>
      </w:r>
      <w:r>
        <w:br/>
        <w:t>a. udzielające świadczeń z zakresu POZ:</w:t>
      </w:r>
      <w:r>
        <w:br/>
        <w:t>• w ramach modelu opieki koordynowanej;</w:t>
      </w:r>
      <w:r>
        <w:br/>
        <w:t>• skutkujące rozszerzeniem zakresu diagnostyki;</w:t>
      </w:r>
      <w:r>
        <w:br/>
        <w:t>b. w których w wyniku realizacji projektu zostanie wsparty POZ zlokalizowany/działający na obszarach wiejskich lub z ograniczonym dostępem do POZ;</w:t>
      </w:r>
      <w:r>
        <w:br/>
      </w:r>
      <w:r>
        <w:br/>
        <w:t>Ponadto, dla wszystkich projektów A-E:</w:t>
      </w:r>
      <w:r>
        <w:br/>
        <w:t>1. Ze wsparcia wykluczone są projekty, dla których Wnioskodawcą/Partnerem są JST, które mają status Obserwatora ZIT lub jednostki organizacyjne i spółki od nich zależne, jeżeli podmioty te zostały wskazane w „Porozumieniu w sprawie realizacji instrumentu ZIT” jako uprawnione do wsparcia w Dz. 6.9.</w:t>
      </w:r>
      <w:r>
        <w:br/>
        <w:t>2. Podatek VAT i koszty pośrednie są niekwalifikowalne.</w:t>
      </w:r>
      <w:r>
        <w:br/>
        <w:t>3. Na każdym etapie realizacji należy zapewnić poszanowanie praw podstawowych, przestrzeganie Karty praw podstawowych UE oraz zgodność z zasadami horyzontalnymi na zasadach jak w Dz. 6.7.</w:t>
      </w:r>
      <w:r>
        <w:br/>
      </w:r>
      <w:r>
        <w:br/>
        <w:t>Ukierunkowanie terytorialne:</w:t>
      </w:r>
      <w:r>
        <w:br/>
        <w:t>Obszar wskazany w Strategii ZIT dla OMGGS.</w:t>
      </w:r>
    </w:p>
    <w:p w14:paraId="75061FE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70379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B48AD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E3DEB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87A9E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31802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w:t>
      </w:r>
    </w:p>
    <w:p w14:paraId="6B2600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BE7B0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267D6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4955B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40E736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12952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953C4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DB0DB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4DE3D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CF0CE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D32ED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5D49F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58F9A3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BFDEB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w:t>
      </w:r>
    </w:p>
    <w:p w14:paraId="574156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09AE9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Kościoły i związki wyznaniowe, Niepubliczne zakłady opieki zdrowotnej, Organizacje pozarządowe, Publiczne zakłady opieki zdrowotnej</w:t>
      </w:r>
    </w:p>
    <w:p w14:paraId="52084A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31609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kadra podmiotów świadczących usługi zdrowotne, mieszkańcy, mieszkańcy obszarów o niezadowalającej dostępności do specjalistycznych usług zdrowotnych</w:t>
      </w:r>
    </w:p>
    <w:p w14:paraId="1F64BC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69FDF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AOS, deinstytucjonalizacja, infrastruktura_ochrony_zdrowia, opieka_ambulatoryjna, opieka_koordynowana, poradnia, POZ, sprzęt_medyczny, telemedycyna, zdrowie_psychiczne</w:t>
      </w:r>
    </w:p>
    <w:p w14:paraId="6E54C8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5A1F8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1C6ED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79392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379BA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WLWK-PLRO133 - Liczba wspartych podmiotów wykonujących działalność leczniczą </w:t>
      </w:r>
    </w:p>
    <w:p w14:paraId="1FED6BE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725132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WLWK-RCO069 - Pojemność nowych lub zmodernizowanych placówek opieki zdrowotnej</w:t>
      </w:r>
    </w:p>
    <w:p w14:paraId="300AE0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C5CB2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B2F9A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6C59D6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D7DE05E"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5" w:name="_Toc243567041"/>
      <w:r>
        <w:rPr>
          <w:rFonts w:ascii="Calibri" w:hAnsi="Calibri" w:cs="Calibri"/>
          <w:sz w:val="32"/>
        </w:rPr>
        <w:t>Działanie FEPM.06.09 Infrastruktura zdrowia – ZIT poza terenem obszaru metropolitalnego</w:t>
      </w:r>
      <w:bookmarkEnd w:id="65"/>
    </w:p>
    <w:p w14:paraId="711565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CD50A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 - Zapewnianie równego dostępu do opieki zdrowotnej i wspieranie odporności systemów opieki zdrowotnej, w tym podstawowej opieki zdrowotnej, oraz wspieranie przechodzenia od opieki instytucjonalnej do opieki rodzinnej i środowiskowej</w:t>
      </w:r>
    </w:p>
    <w:p w14:paraId="73F1C8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DACCC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11 745 131,00</w:t>
      </w:r>
    </w:p>
    <w:p w14:paraId="0936A5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07641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128 - Infrastruktura zdrowotna, 129 - Wyposażenie opieki zdrowotnej</w:t>
      </w:r>
    </w:p>
    <w:p w14:paraId="23BEE7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DBBEC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Wspierane będą projekty dostosowujące system ochrony zdrowia do rzeczywistych potrzeb i wyzwań oraz poprawy dostępności do skutecznych i efektywnych metod profilaktyki, diagnostyki i terapii zgodnie z postępem wiedzy medycznej i uwzględnieniem osiągnięć nowoczesnych technologii.</w:t>
      </w:r>
      <w:r>
        <w:br/>
        <w:t xml:space="preserve">Interwencja może uwzględniać także obszar bezpieczeństwa i obronności z wykorzystaniem technologii i kompetencji podwójnego zastosowania. </w:t>
      </w:r>
      <w:r>
        <w:br/>
      </w:r>
      <w:r>
        <w:br/>
        <w:t>Wsparcie dotyczyć będzie projektów wpisujących się w obszary:</w:t>
      </w:r>
      <w:r>
        <w:br/>
        <w:t>A. opieki jednego dnia i ambulatoryjnej opieki zdrowotnej, w celu rozwoju opieki koordynowanej lub stopniowego odwracania piramidy lub poprawy dostępu do świadczeń;</w:t>
      </w:r>
      <w:r>
        <w:br/>
        <w:t>B. lecznictwa psychiatrycznego (w tym w warunkach ambulatoryjnych i w formie środowiskowego wsparcia psychologicznego) obejmujące wszystkie poziomy opieki, zgodnie z założeniami nowego modelu ochrony zdrowia psychicznego;</w:t>
      </w:r>
      <w:r>
        <w:br/>
        <w:t xml:space="preserve">C. infrastruktury podstawowej opieki zdrowotnej (POZ), w tym wdrożenie standardu dostępności POZ dla osób ze szczególnymi potrzebami w obszarze architektonicznym, cyfrowym, komunikacyjnym i </w:t>
      </w:r>
      <w:r>
        <w:lastRenderedPageBreak/>
        <w:t>organizacyjnym;</w:t>
      </w:r>
      <w:r>
        <w:br/>
        <w:t>D. tworzenie nowych i rozwijanie istniejących placówek wsparcia środowiskowej opieki zdrowotnej (głównie dla seniorów, dzieci i młodzieży, osób z niepełnosprawnościami (OzN), chorobami przewlekłymi, w tym z zaburzeniami psychicznymi i osób potrzebujących wsparcia w codziennym funkcjonowaniu);</w:t>
      </w:r>
      <w:r>
        <w:br/>
        <w:t>E. opieki długoterminowej, opieki paliatywnej i hospicyjnej w formie ambulatoryjnej, środowiskowej (domowej) oraz w formach łączonych, zgodnie z ideą deinstytucjonalizacji.</w:t>
      </w:r>
      <w:r>
        <w:br/>
      </w:r>
      <w:r>
        <w:br/>
        <w:t>Typy projektów:</w:t>
      </w:r>
      <w:r>
        <w:br/>
        <w:t>1. modernizacja i zakup specjalistycznej aparatury medycznej, sprzętu medycznego oraz wyposażenia obiektów ochrony zdrowia,</w:t>
      </w:r>
      <w:r>
        <w:br/>
        <w:t>2. budowa, przebudowa, rozbudowa, remont infrastruktury ochrony zdrowia, w tym likwidacja barier architektonicznych, a także inwestycje uwzględniające potrzeby OzN i osób z innymi szczególnymi potrzebami.</w:t>
      </w:r>
      <w:r>
        <w:br/>
      </w:r>
      <w:r>
        <w:br/>
        <w:t>Uzupełniająco możliwe będą także zadania:</w:t>
      </w:r>
      <w:r>
        <w:br/>
        <w:t>a. służące poprawie dostępności cyfrowej i informacyjno-komunikacyjnej,</w:t>
      </w:r>
      <w:r>
        <w:br/>
        <w:t>b. z zakresu e-zdrowia (z zachowaniem standardów krajowych), dot. rozwiązań IT (oprogramowanie, sprzęt) oraz z zakresu telemedycyny-do 20% kosztów kwalifikowalnych,</w:t>
      </w:r>
      <w:r>
        <w:br/>
        <w:t>c. służące zmniejszeniu energochłonności infrastruktury, przyczyniające się do zmniejszenia kosztów jej utrzymania i osiągnięcia neutralności klimatycznej,</w:t>
      </w:r>
      <w:r>
        <w:br/>
        <w:t>d. dot. zagospodarowania terenu wokół obiektu.</w:t>
      </w:r>
      <w:r>
        <w:br/>
      </w:r>
      <w:r>
        <w:br/>
        <w:t>Najważniejsze warunki realizacji projektów:</w:t>
      </w:r>
      <w:r>
        <w:br/>
        <w:t>1. Wsparcie uzyskać mogą wyłącznie projekty wpisane do Strategii ZIT dla MOF właściwej dla obszaru ich realizacji.</w:t>
      </w:r>
      <w:r>
        <w:br/>
        <w:t>2. Wszystkie podmioty lecznicze ubiegające się o wsparcie muszą funkcjonować w publicznym systemie ubezpieczeń zdrowotnych. Zakres umowy o udzielanie świadczeń opieki zdrowotnej ze środków publicznych powinien być zbieżny z zakresem projektu.</w:t>
      </w:r>
      <w:r>
        <w:br/>
        <w:t>3. W przypadku szpitali wsparcie:</w:t>
      </w:r>
      <w:r>
        <w:br/>
        <w:t>- może dot. wyłącznie ambulatoryjnej opieki medycznej, w tym specjalistycznej (AOS), POZ lub leczenia jednego dnia rozumianego jako świadczenia gwarantowane z zamiarem zakończenia ich udzielania w okresie nieprzekraczającym 24h;</w:t>
      </w:r>
      <w:r>
        <w:br/>
        <w:t>- nie może dot. inwestycji w zakresie szpitalnych izb przyjęć, bloków operacyjnych, stacjonarnej i całodobowej opieki zdrowotnej z zastrzeżeniem pkt. 10.</w:t>
      </w:r>
      <w:r>
        <w:br/>
        <w:t>4. Wsparcie mogą otrzymać wyłącznie projekty posiadające pozytywną opinię o celowości inwestycji, o której mowa w ustawie o świadczeniach opieki zdrowotnej finansowanych ze środków publicznych.</w:t>
      </w:r>
      <w:r>
        <w:br/>
        <w:t>5. Realizowane będą wyłącznie projekty:</w:t>
      </w:r>
      <w:r>
        <w:br/>
        <w:t>- wynikające z określonych w regionie deficytów i potrzeb pacjentów zidentyfikowanych na podstawie analizy sytuacji demograficznej i epidemiologicznej, a także faktycznego zapotrzebowania oraz dostępności infrastruktury ochrony zdrowia;</w:t>
      </w:r>
      <w:r>
        <w:br/>
        <w:t>- uzasadnione z punktu widzenia poprawy efektywności (w tym kosztowej) oraz zwiększenia dostępu do świadczeń zdrowotnych;</w:t>
      </w:r>
      <w:r>
        <w:br/>
      </w:r>
      <w:r>
        <w:lastRenderedPageBreak/>
        <w:t>- uwzględniające konieczność dostosowania placówki do obowiązujących przepisów prawa lub spełnienia bądź przewyższenia wymogów płatnika w zakresie udzielanych świadczeń opieki zdrowotnej finansowanych w ramach publicznego systemu ubezpieczeń zdrowotnych;</w:t>
      </w:r>
      <w:r>
        <w:br/>
        <w:t>- uwzględniające wzmocnienie koordynacji pomiędzy różnymi poziomami opieki zdrowotnej.</w:t>
      </w:r>
      <w:r>
        <w:br/>
        <w:t>6. Finansowane będą wyłącznie projekty zgodne z:</w:t>
      </w:r>
      <w:r>
        <w:br/>
        <w:t>- Mapą potrzeb zdrowotnych na lata 2022-2026 oraz lata następne,</w:t>
      </w:r>
      <w:r>
        <w:br/>
        <w:t>- Wojewódzkim Planem Transformacji Woj. Pom. na lata 2022-2026 oraz lata następne,</w:t>
      </w:r>
      <w:r>
        <w:br/>
        <w:t>- Planem działań w sektorze zdrowia akceptowanym przez KS ds. koordynacji wsparcia w sektorze zdrowia.</w:t>
      </w:r>
      <w:r>
        <w:br/>
        <w:t>7. Podejmowane w projektach działania muszą wpisywać się w założenia dokumentu Zdrowa Przyszłość. Ramy Strategiczne Rozwoju Systemu Ochrony Zdrowia na lata 2021-2027, z perspektywą do 2030 r., w tym prowadzić do zapewnienia dostępności do świadczeń zdrowotnych i optymalizacji piramidy świadczeń opieki zdrowotnej.</w:t>
      </w:r>
      <w:r>
        <w:br/>
        <w:t>8. Realizowane projekty nie mogą powielać zakresu, na który dany podmiot otrzymał wsparcie z KPO.</w:t>
      </w:r>
      <w:r>
        <w:br/>
        <w:t>9. Przedmiotem projektów mogą być także inwestycje stanowiące elementy przedsięwzięcia strategicznego pn. „Jakość i bezpieczeństwo w podmiotach leczniczych” wskazanego w RPS w zakresie bezpieczeństwa zdrowotnego i wrażliwości społecznej.</w:t>
      </w:r>
      <w:r>
        <w:br/>
        <w:t>10. W przypadku projektów z obszaru B, projekty:</w:t>
      </w:r>
      <w:r>
        <w:br/>
        <w:t>- będą przyczyniać się do systemowego wdrażania reformy psychiatrii w kierunku modelu psychiatrii środowiskowej, opartej na formach zdeinstytucjonalizowanych (jako element projektu lub projekty komplementarne);</w:t>
      </w:r>
      <w:r>
        <w:br/>
        <w:t>- w zakresie reformy zdrowia psychicznego będą realizowane po uzgodnieniu z ministrem właściwym ds. zdrowia - inwestycje będą skupione przede wszystkim na I i II poziomie referencyjnym i nie będą prowadziły do zwiększenia ogólnej liczby łóżek szpitalnych w systemie ochrony zdrowia, w tym w dziedzinie psychiatrii oraz psychiatrii dziecięcej. Trzeci poziom referencyjny może być wspierany jedynie w ramach kompleksowych projektów Centrów Zdrowia Psychicznego obejmujących inwestycje we wszystkie poziomy referencyjne.</w:t>
      </w:r>
      <w:r>
        <w:br/>
        <w:t>11. W przypadku projektów z obszaru C:</w:t>
      </w:r>
      <w:r>
        <w:br/>
        <w:t>- muszą być zgodne ze standardem dostępności dla POZ opracowanym w programie „Dostępność Plus”.</w:t>
      </w:r>
      <w:r>
        <w:br/>
        <w:t>12. W przypadku projektów z obszarów D-E:</w:t>
      </w:r>
      <w:r>
        <w:br/>
        <w:t>- kwalifikowalne będą wyłącznie projekty polegające na wsparciu deinstytucjonalizacji opieki medycznej nad osobami potrzebującymi wsparcia w codziennym funkcjonowaniu, poprzez rozwój jej alternatywnych form zlokalizowanej blisko miejsca zamieszkania;</w:t>
      </w:r>
      <w:r>
        <w:br/>
        <w:t>- niekwalifikowalne są inwestycje w placówki świadczące całodobową opiekę długoterminową w formach instytucjonalnych;</w:t>
      </w:r>
      <w:r>
        <w:br/>
        <w:t>- w ramach wyposażenia możliwy będzie zakup środków transportu spełniających dyrektywę o ekologicznie czystych pojazdach (2009/33/WE).</w:t>
      </w:r>
      <w:r>
        <w:br/>
      </w:r>
      <w:r>
        <w:br/>
        <w:t>Preferowane będą projekty:</w:t>
      </w:r>
      <w:r>
        <w:br/>
        <w:t xml:space="preserve">1. w obszarach A-E wykorzystujące: </w:t>
      </w:r>
      <w:r>
        <w:br/>
        <w:t>• nowoczesne technologie medyczne,</w:t>
      </w:r>
      <w:r>
        <w:br/>
        <w:t>• wolontariat.</w:t>
      </w:r>
      <w:r>
        <w:br/>
      </w:r>
      <w:r>
        <w:lastRenderedPageBreak/>
        <w:t>2. w obszarze A:</w:t>
      </w:r>
      <w:r>
        <w:br/>
        <w:t>- realizowane przez podmioty lecznicze udzielające świadczeń opieki zdrowotnej w zakresie AOS/w trybie leczenia jednego dnia, których wnioskodawcy zobowiążą się, że efektem podjętych działań będzie poszerzenie oferty z zakresu diagnostyki o badania, które do tej pory nie były w nich realizowane lub zwiększenie liczby dotychczas wykonywanych badań diagnostycznych;</w:t>
      </w:r>
      <w:r>
        <w:br/>
        <w:t>- realizowane przez podmioty lecznicze udzielające świadczeń opieki zdrowotnej w zakresie AOS, które jednocześnie zapewniają dostęp do rehabilitacji leczniczej realizowanej w warunkach ambulatoryjnych w zakresie zbieżnym z przedmiotem projektu;</w:t>
      </w:r>
      <w:r>
        <w:br/>
        <w:t>- dla których wnioskodawcy zobowiążą się do realizacji świadczeń zdrowotnych w trybie leczenia jednego dnia przez podmioty, które posiadają umowę o udzielanie świadczeń opieki zdrowotnej ze środków publicznych w rodzaju leczenie szpitalne, a dotychczas nie realizowały świadczeń zdrowotnych w trybie leczenia jednego dnia, w zakresie którego dot. projekt.</w:t>
      </w:r>
      <w:r>
        <w:br/>
        <w:t>2. w obszarze B:</w:t>
      </w:r>
      <w:r>
        <w:br/>
        <w:t>- realizowane przez podmioty lecznicze, które zapewniają udzielanie świadczeń opieki zdrowotnej w ramach co najmniej I i II poziomu referencyjnego w psychiatrii dzieci i młodzieży;</w:t>
      </w:r>
      <w:r>
        <w:br/>
        <w:t>- ukierunkowane na co najmniej jedną, inną niż stacjonarna, formę udzielania świadczeń (poradnie, oddziały dzienne, zespoły leczenia środowiskowego, I i II poziomy referencyjne w psychiatrii dzieci i młodzieży, centra zdrowia psychicznego dla dorosłych);</w:t>
      </w:r>
      <w:r>
        <w:br/>
        <w:t>- realizowane przez podmioty lecznicze, które przed złożeniem wniosku o dofinansowanie (WoD) nie zapewniały kompleksowej opieki zdrowotnej nad osobami z zaburzeniami psychicznymi we wszystkich formach: pomocy doraźnej, ambulatoryjnej, dziennej i środowiskowej, a taki zakres zagwarantują;</w:t>
      </w:r>
      <w:r>
        <w:br/>
        <w:t>- realizowane przez podmioty lecznicze, które przed złożeniem WoD nie zapewniały udzielania świadczeń opieki zdrowotnej w ramach wszystkich trzech poziomów referencyjnych w psychiatrii dzieci i młodzieży, a taki zakres zagwarantują.</w:t>
      </w:r>
      <w:r>
        <w:br/>
        <w:t>3. w obszarze C:</w:t>
      </w:r>
      <w:r>
        <w:br/>
        <w:t>- realizowane przez podmioty lecznicze:</w:t>
      </w:r>
      <w:r>
        <w:br/>
        <w:t>a. udzielające świadczeń z zakresu POZ:</w:t>
      </w:r>
      <w:r>
        <w:br/>
        <w:t>• w ramach modelu opieki koordynowanej;</w:t>
      </w:r>
      <w:r>
        <w:br/>
        <w:t>• skutkujące rozszerzeniem zakresu diagnostyki;</w:t>
      </w:r>
      <w:r>
        <w:br/>
        <w:t>b. w których w wyniku realizacji projektu zostanie wsparty POZ zlokalizowany/działający na terenach wiejskich lub obszarach z ograniczonym dostępem do POZ;</w:t>
      </w:r>
      <w:r>
        <w:br/>
      </w:r>
      <w:r>
        <w:br/>
        <w:t>Ponadto dla wszystkich projektów A-E:</w:t>
      </w:r>
      <w:r>
        <w:br/>
        <w:t>1. Ze wsparcia wykluczone są projekty, dla których Wnioskodawcą/Partnerem są JST, które mają status Obserwatora w ZIT lub jednostki organizacyjne i spółki od nich zależne, jeżeli podmioty te zostały wskazane w „Porozumieniu w sprawie realizacji instrumentu ZIT” jako uprawnione do wsparcia w Dz. 6.8.</w:t>
      </w:r>
      <w:r>
        <w:br/>
        <w:t>2. Podatek VAT i koszty pośrednie są niekwalifikowalne.</w:t>
      </w:r>
      <w:r>
        <w:br/>
        <w:t xml:space="preserve">3. Na każdym etapie realizacji należy zapewnić poszanowanie praw podstawowych oraz przestrzeganie Karty praw podstawowych UE, a także zgodność z zasadami horyzontalnymi na zasadach analogicznych jak w Dz. 6.7. </w:t>
      </w:r>
      <w:r>
        <w:br/>
      </w:r>
      <w:r>
        <w:br/>
        <w:t>Ukierunkowanie terytorialne:</w:t>
      </w:r>
      <w:r>
        <w:br/>
      </w:r>
      <w:r>
        <w:lastRenderedPageBreak/>
        <w:t>Obszar wskazany w Strategii ZIT dla MOF: Bytowa, Chojnic-Człuchowa, Kościerzyny, Kwidzyna, Lęborka, Malborka-Sztumu, Słupska-Ustki, Starogardu Gdańskiego.</w:t>
      </w:r>
    </w:p>
    <w:p w14:paraId="5D7B5C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08F5F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742AC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3E131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12665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90267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C59A6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65FB74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107AF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EE0151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359639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F24C5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0B25D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5CA8B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661A8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B9510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40992F4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FB7E7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5D2C73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D4A75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w:t>
      </w:r>
    </w:p>
    <w:p w14:paraId="7C9578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D4E40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Kościoły i związki wyznaniowe, Niepubliczne zakłady opieki zdrowotnej, Organizacje pozarządowe, Publiczne zakłady opieki zdrowotnej</w:t>
      </w:r>
    </w:p>
    <w:p w14:paraId="0DFFB0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25127A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kadra podmiotów świadczących usługi zdrowotne, mieszkańcy, mieszkańcy obszarów o niezadowalającej dostępności do specjalistycznych usług zdrowotnych</w:t>
      </w:r>
    </w:p>
    <w:p w14:paraId="50E70A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Słowa kluczowe</w:t>
      </w:r>
    </w:p>
    <w:p w14:paraId="4A90D3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AOS, deinstytucjonalizacja, infrastruktura_ochrony_zdrowia, opieka_ambulatoryjna, opieka_koordynowana, poradnia, POZ, sprzęt_medyczny, telemedycyna, zdrowie_psychiczne</w:t>
      </w:r>
    </w:p>
    <w:p w14:paraId="31035B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8DE7B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A28C2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WLWK-PLRO133 - Liczba wspartych podmiotów wykonujących działalność leczniczą </w:t>
      </w:r>
    </w:p>
    <w:p w14:paraId="48BB39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518FB99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WLWK-RCO069 - Pojemność nowych lub zmodernizowanych placówek opieki zdrowotnej</w:t>
      </w:r>
    </w:p>
    <w:p w14:paraId="11CFCD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6C037E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D0F4C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2EF47A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3FFABC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6" w:name="_Toc243567042"/>
      <w:r>
        <w:rPr>
          <w:rFonts w:ascii="Calibri" w:hAnsi="Calibri" w:cs="Calibri"/>
          <w:sz w:val="32"/>
        </w:rPr>
        <w:t>Działanie FEPM.06.10 Infrastruktura kultury</w:t>
      </w:r>
      <w:bookmarkEnd w:id="66"/>
    </w:p>
    <w:p w14:paraId="326D90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05A4D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136435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6656F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28 720 431,00</w:t>
      </w:r>
    </w:p>
    <w:p w14:paraId="7C6F9E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1237D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166 - Ochrona, rozwój i promowanie dziedzictwa kulturowego i usług w dziedzinie kultury, 172 - Finansowanie krzyżowe w ramach EFRR (wsparcie dla działań typowych dla EFS+ koniecznych do wdrożenia części operacji objętej EFRR i bezpośrednio z nią związanych)</w:t>
      </w:r>
    </w:p>
    <w:p w14:paraId="2997C9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F156F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realizowane będą projekty, przyczyniające się do wzmacniania roli kultury w procesie zwiększania spójności społecznej województwa. Wsparcie dotyczyć będzie infrastruktury służącej prowadzeniu działalności kulturalnej przyczyniającej się do:</w:t>
      </w:r>
      <w:r>
        <w:br/>
        <w:t xml:space="preserve">- rozwijania aktywności, wzmacniania włączenia społecznego i rozwoju gospodarczego; </w:t>
      </w:r>
      <w:r>
        <w:br/>
        <w:t>- integracji społeczności lokalnej;</w:t>
      </w:r>
      <w:r>
        <w:br/>
        <w:t>- zwiększenia uczestnictwa mieszkańców w kulturze;</w:t>
      </w:r>
      <w:r>
        <w:br/>
        <w:t>- poprawy jakości oferty kulturalnej.</w:t>
      </w:r>
      <w:r>
        <w:br/>
      </w:r>
      <w:r>
        <w:lastRenderedPageBreak/>
        <w:br/>
        <w:t xml:space="preserve">Typy projektów: </w:t>
      </w:r>
      <w:r>
        <w:br/>
        <w:t>1. Budowa (wyłącznie w wyjątkowych i uzasadnionych przypadkach), przebudowa, rozbudowa lub remont infrastruktury kultury służącej prowadzeniu działalności kulturalnej wraz z obowiązkowymi działaniami w zakresie edukacji kulturalnej.</w:t>
      </w:r>
      <w:r>
        <w:br/>
        <w:t>2. Prace budowlane, restauratorskie, konserwatorskie lub adaptacja obiektów i zespołów zabytkowych wpisanych do rejestru zabytków oraz nadanie im nowych funkcji lub rozwój funkcji dotychczasowych służących celom społecznym, kulturalnym oraz – uzupełniająco – turystycznym i gospodarczym.</w:t>
      </w:r>
      <w:r>
        <w:br/>
        <w:t>3. Kompleksowe zagospodarowanie obszarów zabytkowych i przestrzeni publicznych służących integracji społeczności lokalnej wraz z małą architekturą i infrastrukturą towarzyszącą w ramach układów urbanistycznych i ruralistycznych wpisanych do rejestru zabytków.</w:t>
      </w:r>
      <w:r>
        <w:br/>
      </w:r>
      <w:r>
        <w:br/>
        <w:t>Ponadto, w ramach ww. typów projektów możliwe będą:</w:t>
      </w:r>
      <w:r>
        <w:br/>
        <w:t>a. zakup trwałego wyposażenia obiektów;</w:t>
      </w:r>
      <w:r>
        <w:br/>
        <w:t>b. tworzenie treści cyfrowych prowadzących do upowszechnienia zasobów kultury, w tym działania dotyczące digitalizacji zasobów, zwiedzanie on-line, itp.;</w:t>
      </w:r>
      <w:r>
        <w:br/>
        <w:t>c. działania służące likwidacji barier architektonicznych, w szczególności w oparciu o projektowanie uniwersalne lub zastosowanie racjonalnego usprawnienia oraz uwzględniające potrzeby osób z niepełnosprawnościami: ruchową, wzrokową, intelektualną, a także kobiet, seniorów, opiekunów osób zależnych;</w:t>
      </w:r>
      <w:r>
        <w:br/>
        <w:t>d. działania w ramach finansowania krzyżowego (cross - financingu), przy czym:</w:t>
      </w:r>
      <w:r>
        <w:br/>
        <w:t>- w ramach 1. typu projektu powinny one dotyczyć działań na rzecz rozwijania aktywności, wzmacniania włączenia społecznego i rozwoju gospodarczego lub integracji społeczności lokalnej, prowadzących do powstania nowej oferty kulturalno-edukacyjnej, a także mogą obejmować działania w zakresie budowania kompetencji kadr kultury;</w:t>
      </w:r>
      <w:r>
        <w:br/>
        <w:t>- w ramach 2. i 3. typu projektu powinny być ukierunkowane na promocję zabytków i popularyzację ich historii.</w:t>
      </w:r>
      <w:r>
        <w:br/>
      </w:r>
      <w:r>
        <w:br/>
        <w:t>Uzupełniająco możliwe będą również:</w:t>
      </w:r>
      <w:r>
        <w:br/>
        <w:t>e. działania służące zmniejszeniu energochłonności infrastruktury i przyczyniające się do zmniejszenia kosztów jej utrzymania i osiągnięcia neutralności klimatycznej;</w:t>
      </w:r>
      <w:r>
        <w:br/>
        <w:t>f. działania sprzyjające adaptacji do zmian klimatu poprzez zastosowanie błękitno-zielonej infrastruktury, np. zielone dachy, zielone ściany, itp.;</w:t>
      </w:r>
      <w:r>
        <w:br/>
        <w:t>g. zagospodarowanie otoczenia obiektów, w szczególności nasadzenia zieleni, elementy małej architektury.</w:t>
      </w:r>
      <w:r>
        <w:br/>
      </w:r>
      <w:r>
        <w:br/>
        <w:t>Najważniejsze warunki realizacji projektów:</w:t>
      </w:r>
      <w:r>
        <w:br/>
        <w:t>1. Ze wsparcia wykluczone będą projekty realizowane przez państwowe instytucje kultury, instytucje kultury współprowadzone przez administrację rządową z jednostkami samorządu terytorialnego, państwowe szkoły i uczelnie artystyczne.</w:t>
      </w:r>
      <w:r>
        <w:br/>
        <w:t>2. Wsparcie uzyskać mogą wyłącznie projekty które:</w:t>
      </w:r>
      <w:r>
        <w:br/>
        <w:t>a. poprzedzone zostały analizą popytu i oceną potrzeb w celu ograniczenia ryzyka nieefektywności;</w:t>
      </w:r>
      <w:r>
        <w:br/>
      </w:r>
      <w:r>
        <w:lastRenderedPageBreak/>
        <w:t>b. są skoordynowane z projektami realizowanymi na sąsiadujących obszarach, unikając nakładania się i konkurencji;</w:t>
      </w:r>
      <w:r>
        <w:br/>
        <w:t>c. mają wpływ na szerokie stymulowanie aktywności kulturalnej, jak również są trwałe i będą utrzymywane po ich zakończeniu;</w:t>
      </w:r>
      <w:r>
        <w:br/>
        <w:t>d. wypracowane przy aktywnym udziale mieszkańców  i uwzględniające potrzeby lokalnych odbiorców.</w:t>
      </w:r>
      <w:r>
        <w:br/>
        <w:t>3. Projekty powinny zawierać mechanizmy zapewniające samofinansowanie się wspartych obiektów (np. poprzez zaangażowanie środków prywatnych).</w:t>
      </w:r>
      <w:r>
        <w:br/>
        <w:t>4. Budowa nowej infrastruktury kultury będzie możliwa wyłącznie w wyjątkowych, uzasadnionych okolicznościach potwierdzonych analizą potrzeb, gdy zapewnienie jej nie będzie możliwe w inny sposób.</w:t>
      </w:r>
      <w:r>
        <w:br/>
        <w:t xml:space="preserve">5. Inwestycje nie mogą przyczyniać się do zwiększenia natężenia ruchu samochodowego. Budowa nowych dróg lub parkingów (jako nieodłącznych elementów większego projektu) będzie możliwa tylko jeśli nie będą one dominującymi częściami tego projektu, a ich koszt nie stanowi większości kosztów kwalifikowalnych i dotyczą poprawy dostępności drogowej do planowanej infrastruktury dla osób ze szczególnymi potrzebami. </w:t>
      </w:r>
      <w:r>
        <w:br/>
        <w:t>6. W przypadku projektów realizowanych w miastach:</w:t>
      </w:r>
      <w:r>
        <w:br/>
        <w:t xml:space="preserve">- projekty te nie mogą obejmować budowy nowych dróg lub parkingów wykorzystywanych przez pojazdy samochodowe ani prowadzić do zwiększenia ich pojemności lub przepustowości; </w:t>
      </w:r>
      <w:r>
        <w:br/>
        <w:t>- kwalifikowalne będą wyłącznie niezbędne miejsca postojowe użytkowane przez osoby z niepełnosprawnościami.</w:t>
      </w:r>
      <w:r>
        <w:br/>
        <w:t>7. Projekty powinny być komplementarne z działaniami realizowanymi w ramach EFS+, w szczególności w zakresie podnoszenia kompetencji pracowników kultury przewidzianymi w szczególności w ramach Działania 5.9. Kształcenie ustawiczne.</w:t>
      </w:r>
      <w:r>
        <w:br/>
        <w:t>8. Projekty powinny nawiązywać do koncepcji Nowego Europejskiego Bauhausu.</w:t>
      </w:r>
      <w:r>
        <w:br/>
        <w:t>9. Projekty dotyczące obiektów i przestrzeni wpisanych do rejestru zabytków powinny uwzględniać zalecenia wynikające z dokumentu „Europejskie zasady jakości dla finansowanych przez UE interwencji o potencjalnym wpływie na dziedzictwo kulturowe”.</w:t>
      </w:r>
      <w:r>
        <w:br/>
        <w:t xml:space="preserve">10. Podatek VAT i koszty pośrednie w projekcie są niekwalifikowalne. </w:t>
      </w:r>
      <w:r>
        <w:br/>
        <w:t>11.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4 (vi).</w:t>
      </w:r>
      <w:r>
        <w:br/>
        <w:t>12. Dla pierwszego typu projektu, w ramach edukacji kulturalnej:</w:t>
      </w:r>
      <w:r>
        <w:br/>
        <w:t>- realizowane działania stanowią finansowanie krzyżowe (cross-financing) w projekcie;</w:t>
      </w:r>
      <w:r>
        <w:br/>
        <w:t>- nie można finansować obecnej i bieżącej działalności instytucji, a także jednorazowych wydarzeń;</w:t>
      </w:r>
      <w:r>
        <w:br/>
        <w:t xml:space="preserve">- przedsięwzięcia edukacyjne powinny mieć charakter nowych i cyklicznych lub ciągłych działań wypracowanych wspólnie ze społecznością lokalną i przyczyniać się do wzrostu wiedzy, zmiany zachowań </w:t>
      </w:r>
      <w:r>
        <w:lastRenderedPageBreak/>
        <w:t>i postaw w obszarze kultury i tożsamości kulturalnej oraz wzmacniania roli nowych technologii w budowaniu oferty instytucji kultury;</w:t>
      </w:r>
      <w:r>
        <w:br/>
        <w:t>13. Dla drugiego typu projektu:</w:t>
      </w:r>
      <w:r>
        <w:br/>
        <w:t>- wykluczone są inwestycje w zabytkowe obiekty przeznaczone na cele administracyjne (np. urzędy gmin, miast);</w:t>
      </w:r>
      <w:r>
        <w:br/>
        <w:t>- obiekt zabytkowy będący przedmiotem projektu musi być ogólnodostępny dla wszystkich potencjalnych użytkowników w sposób niedyskryminujący żadnych grup społecznych.</w:t>
      </w:r>
      <w:r>
        <w:br/>
      </w:r>
      <w:r>
        <w:br/>
        <w:t>Ukierunkowanie terytorialne:</w:t>
      </w:r>
      <w:r>
        <w:br/>
        <w:t>Obszar całego województwa.</w:t>
      </w:r>
      <w:r>
        <w:br/>
      </w:r>
      <w:r>
        <w:br/>
        <w:t>Preferowane będą projekty:</w:t>
      </w:r>
      <w:r>
        <w:br/>
        <w:t>- uzgodnione w ramach Zintegrowanych Porozumień Terytorialnych;</w:t>
      </w:r>
      <w:r>
        <w:br/>
        <w:t>- dotyczące wsparcia istniejącej infrastruktury – pierwszy z typów projektów wskazanych powyżej;</w:t>
      </w:r>
      <w:r>
        <w:br/>
        <w:t>- realizowane na obszarach koncentracji charakterystycznych dla regionu elementów dziedzictwa kulturowego – drugi i trzeci z typów projektów wskazanych powyżej.</w:t>
      </w:r>
    </w:p>
    <w:p w14:paraId="3451EC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5FA80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61D06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29C90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B5A4D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26840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2481B4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F0594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34162E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203B68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737D34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256530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5F18AF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E6BEA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5D1813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Minimalna wartość projektu</w:t>
      </w:r>
    </w:p>
    <w:p w14:paraId="7FB39E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500 000,00</w:t>
      </w:r>
    </w:p>
    <w:p w14:paraId="28D4AC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1E026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0F32F3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0BD8C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2CAB2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5372F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1136BD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C16F4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kultury, Jednostki organizacyjne działające w imieniu jednostek samorządu terytorialnego, Jednostki Samorządu Terytorialnego, Kościoły i związki wyznaniowe, Organizacje pozarządowe</w:t>
      </w:r>
    </w:p>
    <w:p w14:paraId="17ABF9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B89BF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województwa, osoby ze specjalnymi potrzebami, turyści</w:t>
      </w:r>
    </w:p>
    <w:p w14:paraId="2E976C5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224CD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biblioteka, digitalizacja_zbiorow, dom_kultury, dziedzictwo_kulturowe, instytucja_kultury, kultura, muzeum, ochrona_zabytków, odnowa_przestrzeni_publicznych, tożsamość_lokalna</w:t>
      </w:r>
    </w:p>
    <w:p w14:paraId="58E3FE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D9609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3FFFD6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4CB19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0E901C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49B24E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588C53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A7182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0FA2DD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lastRenderedPageBreak/>
        <w:t>Kod i nazwa działania</w:t>
      </w:r>
    </w:p>
    <w:p w14:paraId="7620643C"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7" w:name="_Toc243567043"/>
      <w:r>
        <w:rPr>
          <w:rFonts w:ascii="Calibri" w:hAnsi="Calibri" w:cs="Calibri"/>
          <w:sz w:val="32"/>
        </w:rPr>
        <w:t>Działanie FEPM.06.11 Infrastruktura turystyki</w:t>
      </w:r>
      <w:bookmarkEnd w:id="67"/>
    </w:p>
    <w:p w14:paraId="53B238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73AC7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24F8D3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8D5FB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35 915 797,00</w:t>
      </w:r>
    </w:p>
    <w:p w14:paraId="441EA4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69FB9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165 - Ochrona, rozwój i promowanie publicznych walorów turystycznych i usług turystycznych</w:t>
      </w:r>
    </w:p>
    <w:p w14:paraId="18A579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F2F33E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wzmacnianie zrównoważonej turystyki w procesie zwiększania spójności społecznej województwa. Wsparcie dotyczyć będzie infrastruktury turystyki przyczyniającej się do:</w:t>
      </w:r>
      <w:r>
        <w:br/>
        <w:t xml:space="preserve">- rozwijania aktywności, wzmacniania włączenia społecznego i rozwoju gospodarczego; </w:t>
      </w:r>
      <w:r>
        <w:br/>
        <w:t>- integracji społeczności lokalnej;</w:t>
      </w:r>
      <w:r>
        <w:br/>
        <w:t>- poprawy jakości oferty turystycznej.</w:t>
      </w:r>
      <w:r>
        <w:br/>
        <w:t>W ramach Działania możliwa będzie realizacja projektów wynikających z zapisów przedsięwzięć strategicznych wskazanych w ramach Regionalnego Programu Strategicznego (RPS) w zakresie gospodarki, rynku pracy, oferty turystycznej i czasu wolnego pn.:</w:t>
      </w:r>
      <w:r>
        <w:br/>
        <w:t>A. „Pomorskie Trasy Rowerowe - etap 2”,</w:t>
      </w:r>
      <w:r>
        <w:br/>
        <w:t>B. „Pomorskie Trasy Rowerowe - etap 3 Trasa Subregionalna”,</w:t>
      </w:r>
      <w:r>
        <w:br/>
        <w:t>C. „Pomorskie Szlaki Kajakowe. Etap II”,</w:t>
      </w:r>
      <w:r>
        <w:br/>
        <w:t>D. „Rozwój oferty turystyki wodnej w obszarze Pętli Żuławskiej, Zatoki Gdańskiej i Morza Bałtyckiego”,</w:t>
      </w:r>
      <w:r>
        <w:br/>
        <w:t>E. „Pomorska Strefa Uzdrowiskowa”.</w:t>
      </w:r>
      <w:r>
        <w:br/>
      </w:r>
      <w:r>
        <w:br/>
        <w:t>Typy projektów:</w:t>
      </w:r>
      <w:r>
        <w:br/>
        <w:t>1. Budowa, przebudowa, rozbudowa oraz w uzasadnionych przypadkach remont obiektów publicznej infrastruktury służącej turystyce wodnej a także roboty budowlane służące poprawie dostępności do portów i przystani.</w:t>
      </w:r>
      <w:r>
        <w:br/>
        <w:t>2. Budowa, przebudowa i rozbudowa liniowej publicznej infrastruktury turystycznej o znaczeniu regionalnym lub ponadregionalnym służącej rozwojowi aktywnych form turystyki (m.in.: trasy rowerowe, szlaki wodne wraz z oznakowaniem).</w:t>
      </w:r>
      <w:r>
        <w:br/>
        <w:t>3. Budowa, przebudowa i rozbudowa ogólnodostępnych urządzeń uzdrowiskowych (m.in. parki i urządzone ścieżki ruchowe, tężnie, pijalnie uzdrowiskowe, sauny).</w:t>
      </w:r>
      <w:r>
        <w:br/>
      </w:r>
      <w:r>
        <w:br/>
        <w:t>Uzupełniająco możliwe będą również:</w:t>
      </w:r>
      <w:r>
        <w:br/>
        <w:t xml:space="preserve">a. działania służące likwidacji barier architektonicznych umożliwiające dostęp osobom ze specjalnymi </w:t>
      </w:r>
      <w:r>
        <w:lastRenderedPageBreak/>
        <w:t>potrzebami oraz służące poprawie dostępności cyfrowej i informacyjno-komunikacyjnej, w szczególności w oparciu o projektowanie uniwersalne lub zastosowanie racjonalnego usprawnienia;</w:t>
      </w:r>
      <w:r>
        <w:br/>
        <w:t>b. zagospodarowanie terenu, w szczególności nasadzenia zieleni, elementy małej architektury;</w:t>
      </w:r>
      <w:r>
        <w:br/>
        <w:t>c. działania sprzyjające adaptacji do zmian klimatu poprzez zastosowanie błękitno-zielonej infrastruktury, np. zielone dachy, zielone ściany, ogrody deszczowe itp.;</w:t>
      </w:r>
      <w:r>
        <w:br/>
        <w:t>d. działania służące zmniejszeniu energochłonności infrastruktury i przyczyniające się do zmniejszenia kosztów jej utrzymania i osiągnięcia neutralności klimatycznej;</w:t>
      </w:r>
      <w:r>
        <w:br/>
        <w:t>e. zakup wyposażenia i sprzętu w tym m.in.:</w:t>
      </w:r>
      <w:r>
        <w:br/>
        <w:t>- służącego poprawie bezpieczeństwa w portach i na przystaniach;</w:t>
      </w:r>
      <w:r>
        <w:br/>
        <w:t>- stanowiącego wyposażenie obiektów służących kajakarzom i żeglarzom;</w:t>
      </w:r>
      <w:r>
        <w:br/>
        <w:t>- wykorzystywanego na potrzeby edukacji żeglarskiej;</w:t>
      </w:r>
      <w:r>
        <w:br/>
        <w:t>- składającego się na system zarządzania marinami.</w:t>
      </w:r>
      <w:r>
        <w:br/>
      </w:r>
      <w:r>
        <w:br/>
        <w:t>Najważniejsze warunki realizacji projektów:</w:t>
      </w:r>
      <w:r>
        <w:br/>
        <w:t>1. W przypadku projektów dotyczących infrastruktury rowerowej realizowane będą wyłącznie projekty zdefiniowane w Regionalnym Programie Strategicznym (RPS) w zakresie gospodarki, rynku pracy, oferty turystycznej i czasu wolnego w ramach przedsięwzięcia strategicznego pn.: „Pomorskie Trasy Rowerowe - etap 2” lub „Pomorskie Trasy Rowerowe - etap 3 Trasa Subregionalna”.</w:t>
      </w:r>
      <w:r>
        <w:br/>
      </w:r>
      <w:r>
        <w:br/>
        <w:t>Dla wszystkich typów projektów:</w:t>
      </w:r>
      <w:r>
        <w:br/>
        <w:t>2. Projekty powinny uwzględniać zapisy następujących dokumentów:</w:t>
      </w:r>
      <w:r>
        <w:br/>
        <w:t>a. dotyczące infrastruktury rowerowej: „Projektowanie i utrzymywanie turystycznych tras rowerowych w województwie pomorskim”;</w:t>
      </w:r>
      <w:r>
        <w:br/>
        <w:t>b. dotyczące szlaków kajakowych: „Wytyczne dla zagospodarowania szlaków kajakowych w województwie pomorskim”;</w:t>
      </w:r>
      <w:r>
        <w:br/>
        <w:t>c. dotyczące infrastruktury turystyki żeglarskiej: „Standardy infrastruktury żeglarskiej w województwie pomorskim”;</w:t>
      </w:r>
      <w:r>
        <w:br/>
        <w:t xml:space="preserve">d. dotyczące infrastruktury turystyki uzdrowiskowej: standardy jakości realizacji projektów określone w Planie przedsięwzięcia strategicznego pn. „Pomorska Strefa Uzdrowiskowa”.  </w:t>
      </w:r>
      <w:r>
        <w:br/>
        <w:t>3. Wsparcie uzyskać mogą wyłącznie projekty, które:</w:t>
      </w:r>
      <w:r>
        <w:br/>
        <w:t>a. poprzedzone zostały analizą popytu i oceną potrzeb w celu ograniczenia ryzyka nieefektywności;</w:t>
      </w:r>
      <w:r>
        <w:br/>
        <w:t>b. skoordynowane są z projektami realizowanymi na sąsiadujących obszarach, unikając nakładania się i konkurencji;</w:t>
      </w:r>
      <w:r>
        <w:br/>
        <w:t>c. mają wpływ na szerokie stymulowanie aktywności turystycznej, jak również są trwałe i będą utrzymywane po ich zakończeniu;</w:t>
      </w:r>
      <w:r>
        <w:br/>
        <w:t>d. będą dostępne dla osób ze szczególnymi potrzebami;</w:t>
      </w:r>
      <w:r>
        <w:br/>
        <w:t>e. zapewnią ofertę dedykowaną osobom dotkniętym lub zagrożonym ubóstwem oraz ich rodzinom;</w:t>
      </w:r>
      <w:r>
        <w:br/>
        <w:t>f. przyczyniają się do ograniczania negatywnego wpływu turystyki na środowisko;</w:t>
      </w:r>
      <w:r>
        <w:br/>
        <w:t>g. dotyczą zintegrowanych produktów i usług turystycznych, wypracowanych w wyniku współpracy różnych sektorów.</w:t>
      </w:r>
      <w:r>
        <w:br/>
        <w:t xml:space="preserve">4. Projekty dotyczące infrastruktury żeglarskiej (z wyłączeniem projektów dot. wyłącznie stanowisk postojowych związanych z oczekiwaniem na śluzowanie lub przeprawę mostową jednostki pływającej) </w:t>
      </w:r>
      <w:r>
        <w:lastRenderedPageBreak/>
        <w:t>powinny zawierać mechanizmy zapewniające samofinansowanie się wspartych obiektów (np. poprzez zaangażowanie środków prywatnych).</w:t>
      </w:r>
      <w:r>
        <w:br/>
        <w:t>5. Inwestycje nie mogą przyczyniać się do zwiększenia natężenia ruchu samochodowego. Budowa nowych dróg lub parkingów (jako nieodłącznych elementów większego projektu) będzie możliwa tylko jeśli nie będą one dominującymi częściami tego projektu, a ich koszt nie stanowi większości kosztów kwalifikowalnych i dotyczą poprawy dostępności drogowej do planowanej infrastruktury dla osób ze szczególnymi potrzebami oraz podmiotów obsługujących ruch turystyczny.</w:t>
      </w:r>
      <w:r>
        <w:br/>
        <w:t>6. W przypadku projektów realizowanych w miastach - projekty nie mogą obejmować budowy nowych dróg lub parkingów wykorzystywanych przez pojazdy samochodowe oraz  prowadzić do zwiększenia ich pojemności lub przepustowości (z wyłączeniem niezbędnych miejsc postojowych użytkowanych tylko przez osoby z niepełnosprawnościami).</w:t>
      </w:r>
      <w:r>
        <w:br/>
        <w:t>7. Projekty powinny być komplementarne z działaniami realizowanymi w ramach EFS+, w szczególności w zakresie podnoszenia kompetencji kadr turystyki przewidzianymi w szczególności w ramach Działania 5.9. Kształcenie ustawiczne.</w:t>
      </w:r>
      <w:r>
        <w:br/>
        <w:t xml:space="preserve">8. Podatek VAT i koszty pośrednie w projekcie są niekwalifikowalne. </w:t>
      </w:r>
      <w:r>
        <w:br/>
        <w:t>9. Wszystkie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(DNSH),zgodnie z Wytycznymi MFiPR dotyczącymi realizacji zasad równościowych w ramach funduszy unijnych na lata 2021-2027 oraz zapisami „Analizy spełniania zasady DNSH dla projektu programu Fundusze Europejskie dla Pomorza 2021-2027” w zakresie celu szczegółowego 4 (vi). </w:t>
      </w:r>
      <w:r>
        <w:br/>
        <w:t>10. W ramach Działania 6.11. przewiduje się wsparcie z budżetu państwa w szczególności dla projektów z obszarów strategicznej interwencji o znaczeniu krajowym wskazanych w Kontrakcie Programowym. Szczegółowe warunki wsparcia wraz z listą obszarów uprawnionych zostaną każdorazowo określone w Regulaminie wyboru projektów dla danego naboru.</w:t>
      </w:r>
      <w:r>
        <w:br/>
      </w:r>
      <w:r>
        <w:br/>
        <w:t>Preferowane będą projekty:</w:t>
      </w:r>
      <w:r>
        <w:br/>
        <w:t>1. Przyczyniające się do powstawania miejsc pracy dla osób biernych zawodowo lub bezrobotnych.</w:t>
      </w:r>
      <w:r>
        <w:br/>
        <w:t>2. Wykorzystujące potencjał lokalnych podmiotów ekonomii społecznej/przedsiębiorstw społecznych.</w:t>
      </w:r>
      <w:r>
        <w:br/>
        <w:t>3. Realizowane na obszarach o wysokim potencjale turystyczno-rekreacyjnym środowiska przyrodniczego i kulturowego.</w:t>
      </w:r>
      <w:r>
        <w:br/>
        <w:t>4. Realizowane w strefach obszarów jezior, rzek, pasa nadbrzeżnego i obszaru Delty Wisły.</w:t>
      </w:r>
      <w:r>
        <w:br/>
        <w:t>5. Dla projektów dotyczących turystyki wodnej i uzdrowiskowej: zdefiniowane w Regionalnym Programie Strategicznym w zakresie gospodarki, rynku pracy, oferty turystycznej i czasu wolnego w ramach następujących przedsięwzięć strategicznych:</w:t>
      </w:r>
      <w:r>
        <w:br/>
        <w:t>a. „Pomorskie Szlaki Kajakowe. Etap II”;</w:t>
      </w:r>
      <w:r>
        <w:br/>
        <w:t>b. „Rozwój oferty turystyki wodnej w obszarze Pętli Żuławskiej, Zatoki Gdańskiej i Morza Bałtyckiego”;</w:t>
      </w:r>
      <w:r>
        <w:br/>
        <w:t>c. „Pomorska Strefa Uzdrowiskowa”.</w:t>
      </w:r>
      <w:r>
        <w:br/>
      </w:r>
      <w:r>
        <w:lastRenderedPageBreak/>
        <w:br/>
        <w:t>Ukierunkowanie terytorialne:</w:t>
      </w:r>
      <w:r>
        <w:br/>
        <w:t>Dla typów projektów 1. i 2.: obszar wskazany w Planie właściwego dla rodzaju infrastruktury przedsięwzięcia strategicznego.</w:t>
      </w:r>
      <w:r>
        <w:br/>
      </w:r>
      <w:r>
        <w:br/>
        <w:t>W przypadku trzeciego typu projektu: zlokalizowane wyłącznie w Sopocie, Ustce oraz Jantarze (gm. Stegna), Jastarni, Juracie (m. Jastarnia), Jastrzębiej Górze (gm. Władysławowo), Kątach Rybackich (gm. Sztutowo), Kościerzynie, Krynicy Morskiej, Łebie, Mikoszewie (gm. Stegna).</w:t>
      </w:r>
    </w:p>
    <w:p w14:paraId="70E78D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E2C13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BFFC6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E8177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7D648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2B5C1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31C700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A7A26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7B1C8B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1292F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73FE96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8D267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AE208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C62D2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63021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F7F2D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CFDF4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Realizacja instrumentów terytorialnych</w:t>
      </w:r>
    </w:p>
    <w:p w14:paraId="15A081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990AC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E3395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Przedsiębiorstwa, Przedsiębiorstwa realizujące cele publiczne, Służby publiczne</w:t>
      </w:r>
    </w:p>
    <w:p w14:paraId="2C0BBE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99721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odpowiedzialne za gospodarkę wodną, Jednostki organizacyjne działające w imieniu jednostek samorządu terytorialnego, Jednostki Samorządu Terytorialnego, Kościoły i związki wyznaniowe, Lasy Państwowe, parki narodowe i krajobrazowe, MŚP, Niepubliczne zakłady opieki zdrowotnej, Organizacje pozarządowe, Pozarządowe organizacje turystyczne, Przedsiębiorstwa energetyczne, Publiczne zakłady opieki zdrowotnej</w:t>
      </w:r>
    </w:p>
    <w:p w14:paraId="15E12A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A2BE2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osoby ze specjalnymi potrzebami, turyści</w:t>
      </w:r>
    </w:p>
    <w:p w14:paraId="0092E9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F1659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infrastruktura_turystyczna, pomosty, porty, przystanie, ścieżki_rowerowe, szlak_turystyczny, turystyka, zagospodarowanie_przestrzeni_publicznej</w:t>
      </w:r>
    </w:p>
    <w:p w14:paraId="3784D0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D40EB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3E8EDA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959E8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93A8F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69E64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WLWK-PLRO135 - Długość wspartych szlaków turystycznych</w:t>
      </w:r>
    </w:p>
    <w:p w14:paraId="758188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055F14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BB0EF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DDB33F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1D64CC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WLWK-PLRR062 - Roczna liczba turystów korzystających ze szlaków rowerowych</w:t>
      </w:r>
    </w:p>
    <w:p w14:paraId="3F04CD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6429F76"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8" w:name="_Toc243567044"/>
      <w:r>
        <w:rPr>
          <w:rFonts w:ascii="Calibri" w:hAnsi="Calibri" w:cs="Calibri"/>
          <w:sz w:val="32"/>
        </w:rPr>
        <w:lastRenderedPageBreak/>
        <w:t>Działanie FEPM.06.12 Infrastruktura turystyki – RLKS</w:t>
      </w:r>
      <w:bookmarkEnd w:id="68"/>
    </w:p>
    <w:p w14:paraId="34EC46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76658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5C6ABC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5BEC0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01FD41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BC5FA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165 - Ochrona, rozwój i promowanie publicznych walorów turystycznych i usług turystycznych</w:t>
      </w:r>
    </w:p>
    <w:p w14:paraId="252DB2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5346D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wzmacnianie zrównoważonej turystyki w procesie zwiększania spójności społecznej województwa. Wsparcie dotyczyć będzie infrastruktury turystyki przyczyniającej się do:</w:t>
      </w:r>
      <w:r>
        <w:br/>
        <w:t xml:space="preserve">- rozwijania aktywności, wzmacniania włączenia społecznego i rozwoju gospodarczego; </w:t>
      </w:r>
      <w:r>
        <w:br/>
        <w:t>- integracji społeczności lokalnej;</w:t>
      </w:r>
      <w:r>
        <w:br/>
        <w:t>- poprawy jakości oferty turystycznej.</w:t>
      </w:r>
      <w:r>
        <w:br/>
      </w:r>
      <w:r>
        <w:br/>
        <w:t xml:space="preserve">Typy projektów:  </w:t>
      </w:r>
      <w:r>
        <w:br/>
        <w:t xml:space="preserve">1. Rozwój infrastruktury szlaków konnych w postaci wsparcia, w szczególności: </w:t>
      </w:r>
      <w:r>
        <w:br/>
        <w:t xml:space="preserve">a. wyznaczenia oraz wykonania nowych albo modernizacji istniejących szlaków konnych oraz oznakowania; </w:t>
      </w:r>
      <w:r>
        <w:br/>
        <w:t>b. budowy albo modernizacji miejsc popasu na trasach.</w:t>
      </w:r>
      <w:r>
        <w:br/>
        <w:t xml:space="preserve">2. Rozwój infrastruktury miejsc postojowych dla turystyki karawaningowej w postaci wsparcia, w szczególności budowy, rozbudowy lub modernizacji infrastruktury miejsc obsługi kamperów dla turystyki karawaningowej wraz z niezbędną infrastrukturą oraz oznakowaniem. </w:t>
      </w:r>
      <w:r>
        <w:br/>
        <w:t xml:space="preserve">3. Rozwój infrastruktury tras rowerowych typu singletrack w postaci wsparcia, w szczególności: </w:t>
      </w:r>
      <w:r>
        <w:br/>
        <w:t>a. wytyczenia, budowy, rozbudowy lub modernizacji tras wraz z oznakowaniem;</w:t>
      </w:r>
      <w:r>
        <w:br/>
        <w:t xml:space="preserve">b. zakupu i montażu elementów małej architektury. </w:t>
      </w:r>
      <w:r>
        <w:br/>
        <w:t xml:space="preserve">4. Rozwój infrastruktury tras i szlaków rowerowych w postaci wsparcia budowy, rozbudowy lub modernizacji elementów infrastruktury rowerowej służącej zwiększeniu bezpieczeństwa, zachowaniu ciągłości lub uzupełnieniu istniejących luk w przebiegach tras rowerowych na lokalnych odcinkach udostępniających atrakcje turystyczne i kulturowe oraz wspierających trasy rowerowe o znaczeniu co najmniej regionalnym. </w:t>
      </w:r>
      <w:r>
        <w:br/>
        <w:t xml:space="preserve">5. Rozwój infrastruktury bezpiecznych kąpielisk w postaci wsparcia, w szczególności: </w:t>
      </w:r>
      <w:r>
        <w:br/>
        <w:t xml:space="preserve">a. budowy, rozbudowy, przebudowy albo innych robót budowlanych infrastruktury kąpielisk (w tym dostosowania jej dla osób ze szczególnymi potrzebami); </w:t>
      </w:r>
      <w:r>
        <w:br/>
        <w:t xml:space="preserve">b. zagospodarowania plaż (place zabaw, siłownie zewnętrzne, zejścia, wiaty, miejsca na ognisko itp.); </w:t>
      </w:r>
      <w:r>
        <w:br/>
        <w:t xml:space="preserve">c. budowy, rozbudowy, przebudowy albo innych robót budowlanych związanych z magazynami sprzętu wodnego i sanitariatami; </w:t>
      </w:r>
      <w:r>
        <w:br/>
      </w:r>
      <w:r>
        <w:lastRenderedPageBreak/>
        <w:t>d. utworzenia miejsc do wypoczynku oraz stanowisk dla ratowników wodnych;</w:t>
      </w:r>
      <w:r>
        <w:br/>
        <w:t xml:space="preserve">e. zakupu niezbędnego sprzętu ratowniczego/ratunkowego oraz monitoringu.  </w:t>
      </w:r>
      <w:r>
        <w:br/>
      </w:r>
      <w:r>
        <w:br/>
        <w:t xml:space="preserve">Najważniejsze warunki realizacji działania: </w:t>
      </w:r>
      <w:r>
        <w:br/>
        <w:t xml:space="preserve">1. Działanie będzie realizowane wyłącznie w formule konkursów ogłaszanych przez LGD zgodnie z mechanizmem RLKS. </w:t>
      </w:r>
      <w:r>
        <w:br/>
        <w:t>2. Wsparcie uzyskać mogą wyłącznie projekty wybrane do dofinansowania przez właściwą LGD w ramach realizacji jej strategii.</w:t>
      </w:r>
      <w:r>
        <w:br/>
        <w:t xml:space="preserve">3. Beneficjentami mogą być podmioty wskazane w lokalnych strategiach rozwoju, jednocześnie zgodne z katalogiem beneficjentów w ramach Działania.  </w:t>
      </w:r>
      <w:r>
        <w:br/>
        <w:t xml:space="preserve">4. Zakres wsparcia będzie zgodny z lokalną strategią rozwoju dla obszaru danej LGD uwzględniającą: </w:t>
      </w:r>
      <w:r>
        <w:br/>
        <w:t>a. przeprowadzoną analizę popytu i ocenę potrzeb, a także wpływu na stymulowanie aktywności turystycznej;</w:t>
      </w:r>
      <w:r>
        <w:br/>
        <w:t xml:space="preserve">b. integrację produktów i usług turystycznych, wypracowanych w wyniku współpracy różnych sektorów.  </w:t>
      </w:r>
      <w:r>
        <w:br/>
        <w:t xml:space="preserve">5. W ramach wszystkich typów projektów, inwestycje nie mogą przyczyniać się do zwiększenia natężenia ruchu samochodowego, a elementy infrastruktury dotyczące budowy nowych dróg lub parkingów nie będą wspierane, z wyłączeniem miejsc obsługi kamperów oraz niezbędnych miejsc postojowych użytkowanych tylko przez osoby z niepełnosprawnościami, a w ramach 5. typu projektów - także wjazdów w obrębie kąpieliska dla osób z niepełnosprawnościami. Miejsca postojowe oraz wjazdy dla osób z niepełnosprawnościami będą kwalifikowalne tylko jeśli stanowić będą nieodłączny element większego projektu, a ich koszt nie będzie stanowić większości kosztów kwalifikowalnych (nie będą dominującymi częściami projektu).   </w:t>
      </w:r>
      <w:r>
        <w:br/>
        <w:t xml:space="preserve">6. W ramach 5. typu projektów kąpielisko należy rozpatrywać w granicach od wyznaczonego wejścia do wydzielonego i oznakowanego fragmentu wód, obejmującego całą infrastrukturę niezbędną do jego funkcjonowania i zapewnienia bezpieczeństwa kąpiących się osób.   </w:t>
      </w:r>
      <w:r>
        <w:br/>
        <w:t>7. W ramach 5. typu projektów koszt zakupu wyposażenia i sprzętu, za wyjątkiem sprzętu ratowniczego i ratunkowego oraz stanowiącego udogodnienie dla osób z niepełnosprawnościami (np. amfibie), nie stanowi kosztu kwalifikowalnego.</w:t>
      </w:r>
      <w:r>
        <w:br/>
        <w:t>8. W ramach 4. typu projektów infrastruktura objęta wsparciem powinna odpowiadać standardom technicznym i użytkowym określonym w dokumencie pt. „Wytyczne rowerowe – Projektowanie i utrzymywanie turystycznych tras rowerowych w województwie pomorskim” przyjętym uchwałą Zarządu Województwa Pomorskiego nr 140/224/21 z dnia 11 lutego 2021 roku, odpowiednio do zakresu i typu projektów.</w:t>
      </w:r>
      <w:r>
        <w:br/>
        <w:t xml:space="preserve">9. W ramach 5. typu projektów infrastruktura powstała w wyniku realizacji projektu powinna odpowiadać standardom określonym w dokumencie pt. „Pomorskie Kąpieliska. Standardy infrastruktury kąpieliskowej, przyjętym uchwałą Zarządu Województwa Pomorskiego nr 615/550/24 z dnia 23 maja 2024 roku. </w:t>
      </w:r>
      <w:r>
        <w:br/>
        <w:t>10. Dla wszystkich typów projektów koszty pośrednie są niekwalifikowalne.</w:t>
      </w:r>
      <w:r>
        <w:br/>
        <w:t>11. Wsparcie uzyskać mogą wyłącznie projekty, które:</w:t>
      </w:r>
      <w:r>
        <w:br/>
        <w:t xml:space="preserve">- będą dostępne dla osób ze szczególnymi potrzebami, </w:t>
      </w:r>
      <w:r>
        <w:br/>
        <w:t xml:space="preserve">- są trwałe i będą utrzymywane po ich zakończeniu, </w:t>
      </w:r>
      <w:r>
        <w:br/>
        <w:t>- przyczyniają się do ograniczania negatywnego wpływu turystyki na środowisko.</w:t>
      </w:r>
      <w:r>
        <w:br/>
      </w:r>
      <w:r>
        <w:lastRenderedPageBreak/>
        <w:t>12. Ponadto wszystkie projekty, na każdym etapie realizacji, muszą zapewnić poszanowanie praw podstawowych oraz przestrzeganie Karty praw podstawowych UE i być zgodne z zasadami horyzontalnymi dot.:</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i zapisami „Analizy spełniania zasady DNSH dla projektu programu Fundusze Europejskie dla Pomorza 2021–2027” w zakresie CS 4(vi).</w:t>
      </w:r>
      <w:r>
        <w:br/>
      </w:r>
      <w:r>
        <w:br/>
        <w:t>Ukierunkowanie terytorialne:</w:t>
      </w:r>
      <w:r>
        <w:br/>
        <w:t>Działanie realizowane będzie na obszarach wynikających ze strategii poszczególnych LGD.</w:t>
      </w:r>
    </w:p>
    <w:p w14:paraId="275318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9E23F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7AA0C2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1A01B8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64D56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00B80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744441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99126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5075A7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CAEF2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6E9C60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02234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B31D0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0126D1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95074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E8A63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0E16F2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15EEE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RLKS</w:t>
      </w:r>
    </w:p>
    <w:p w14:paraId="51EDB9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7F5C8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1B1C66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B913D5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Lasy Państwowe, parki narodowe i krajobrazowe, Organizacje pozarządowe, Pozarządowe organizacje turystyczne</w:t>
      </w:r>
    </w:p>
    <w:p w14:paraId="7DEABD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170AB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ze wspartej infrastruktury, wszyscy mieszkańcy obszaru objętego lokalną strategią rozwoju</w:t>
      </w:r>
    </w:p>
    <w:p w14:paraId="4A7119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FF7E3C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infrastruktura_turystyczna, lokalne_inicjatywy, ścieżki_rowerowe, szlak_turystyczny, turystyka, zagospodarowanie_przestrzeni_publicznej</w:t>
      </w:r>
    </w:p>
    <w:p w14:paraId="13EA31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A74C8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WLWK-PLRO135 - Długość wspartych szlaków turystycznych</w:t>
      </w:r>
    </w:p>
    <w:p w14:paraId="0D3DB3A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13226B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2A89D3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WLWK-PLRO225 - Liczba powstałych Miejsc Obsługi Kamperów (MOK)</w:t>
      </w:r>
    </w:p>
    <w:p w14:paraId="048DF3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54B2F6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70B3A4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WLWK-RCO080 - Wspierane strategie rozwoju lokalnego kierowanego przez społeczność</w:t>
      </w:r>
    </w:p>
    <w:p w14:paraId="36C3C7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FC254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2D3295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WLWK-PLRR062 - Roczna liczba turystów korzystających ze szlaków rowerowych</w:t>
      </w:r>
    </w:p>
    <w:p w14:paraId="089154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WLWK-PLRR082 - Roczna liczba turystów korzystających ze wspartych szlaków turystycznych</w:t>
      </w:r>
    </w:p>
    <w:p w14:paraId="4A5D26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WLWK-PLRR064 - Roczna liczba turystów obsłużonych w Miejscach Obsługi Kamperów</w:t>
      </w:r>
    </w:p>
    <w:p w14:paraId="728EA2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6505A89D"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9" w:name="_Toc243567045"/>
      <w:r>
        <w:rPr>
          <w:rFonts w:ascii="Calibri" w:hAnsi="Calibri" w:cs="Calibri"/>
          <w:i w:val="0"/>
          <w:sz w:val="32"/>
        </w:rPr>
        <w:t>Priorytet FEPM.07 Fundusze europejskie dla Pomorza bliższego obywatelom</w:t>
      </w:r>
      <w:bookmarkEnd w:id="69"/>
    </w:p>
    <w:p w14:paraId="252270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353D9E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17E7A1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C379C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6C722E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736DAF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CP5 - Europa bliższa obywatelom dzięki wspieraniu zrównoważonego i zintegrowanego rozwoju wszystkich rodzajów terytoriów oraz inicjatyw lokalnych</w:t>
      </w:r>
    </w:p>
    <w:p w14:paraId="51E055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64533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47E530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3E8B73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45 000 000,00</w:t>
      </w:r>
    </w:p>
    <w:p w14:paraId="06E9B2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E68BC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3197C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3BE9934"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0" w:name="_Toc243567046"/>
      <w:r>
        <w:rPr>
          <w:rFonts w:ascii="Calibri" w:hAnsi="Calibri" w:cs="Calibri"/>
          <w:sz w:val="32"/>
        </w:rPr>
        <w:t>Działanie FEPM.07.01 Rewitalizacja zdegradowanych obszarów miejskich</w:t>
      </w:r>
      <w:bookmarkEnd w:id="70"/>
    </w:p>
    <w:p w14:paraId="620830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F2E7D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657F67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3B5AA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45 000 000,00</w:t>
      </w:r>
    </w:p>
    <w:p w14:paraId="4B6095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34A5D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168 - Fizyczna odnowa i bezpieczeństwo przestrzeni publicznych, 169 - Inicjatywy na rzecz rozwoju terytorialnego, w tym przygotowanie strategii terytorialnych</w:t>
      </w:r>
    </w:p>
    <w:p w14:paraId="66FCE8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F6884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prowadzona będzie interwencja na rzecz rewitalizacji zdegradowanych obszarów w miastach wynikająca z obowiązujących gminnych programów rewitalizacji, które spełniają wymogi Strategii Innego Instrumentu Terytorialnego (IIT) i zostały wpisane do Wykazu prowadzonego przez Instytucję Zarządzającą (IZ).</w:t>
      </w:r>
      <w:r>
        <w:br/>
        <w:t>Zakłada się realizację (w tym kontynuację) kompleksowych, skoncentrowanych terytorialnie działań na rzecz mieszkańców obszarów zdegradowanych, których celem będzie niwelowanie zdiagnozowanych problemów oraz wyprowadzenie tych obszarów ze stanu kryzysowego, wspieranie nowych form aktywizujących mieszkańców obszaru m.in. poprzez rozwój lub modernizację infrastruktury (z uwzględnieniem walorów historycznych i architektonicznych obszarów zdegradowanych) w powiązaniu z działaniami na rzecz rozwoju usług społecznych oraz aktywizacji społecznej i zawodowej.</w:t>
      </w:r>
      <w:r>
        <w:br/>
      </w:r>
      <w:r>
        <w:br/>
        <w:t>Wsparcie to wdrażane będzie w formie Pakietu Projektów Rewitalizacyjnych, który składa się z:</w:t>
      </w:r>
      <w:r>
        <w:br/>
        <w:t>a. obligatoryjnie: projektu finansowanego z niniejszego Działania w powiązaniu z projektem finansowanym w Działaniu 5.12. i/lub Działaniu 5.19.;</w:t>
      </w:r>
      <w:r>
        <w:br/>
        <w:t>b. fakultatywnie: z projektu finansowanego w Działaniu 6.5.</w:t>
      </w:r>
      <w:r>
        <w:br/>
        <w:t xml:space="preserve">Ponadto, uzupełniająco w ramach Pakietu Projektów Rewitalizacyjnych możliwa jest realizacja projektu finansowanego w Działaniu 2.4. </w:t>
      </w:r>
      <w:r>
        <w:br/>
      </w:r>
      <w:r>
        <w:br/>
        <w:t>Szczegółowy opis wariantów realizacji Pakietu Projektów Rewitalizacyjnych wraz ze schematami graficznymi znajduje się w Załączniku 1.2. do Zasad dotyczących wspierania rewitalizacji w ramach programu regionalnego Fundusze Europejskie dla Pomorza 2021-2027 (FEP) stanowiących załącznik do uchwały nr 888/6/24 Zarządu Województwa Pomorskiego z dnia 11 lipca 2024 r.</w:t>
      </w:r>
      <w:r>
        <w:br/>
      </w:r>
      <w:r>
        <w:br/>
        <w:t>Ponadto możliwa będzie kontynuacja inwestycji realizowanych w RPO WP 2014-2020, które uzyskały zgodę IZ na fazowanie projektu. Projekty te będą realizowane na warunkach kwalifikowalności obowiązujących dla RPO WP 2014-2020.</w:t>
      </w:r>
      <w:r>
        <w:br/>
      </w:r>
      <w:r>
        <w:br/>
        <w:t>Typy projektów:</w:t>
      </w:r>
      <w:r>
        <w:br/>
        <w:t xml:space="preserve">1. Rozwój lokalnej infrastruktury służącej realizacji celów społecznych, integracyjnych, kulturalnych, edukacyjnych, gospodarczych oraz związanych z promocją zdrowego trybu życia i bezpieczeństwem poprzez: </w:t>
      </w:r>
      <w:r>
        <w:br/>
        <w:t>a. adaptację, roboty budowlane (przebudowę i remont), rozbudowę istniejącej zabudowy oraz budowę nowych obiektów (wyłącznie w wyjątkowych, uzasadnionych przypadkach wynikających z analizy potrzeb oraz braku możliwości wykorzystania istniejącej infrastruktury komunalnej na danym terenie) wraz z zagospodarowaniem ich bezpośredniego otoczenia oraz zastosowaniem rozwiązań z zakresu błękitno-zielonej infrastruktury, np. zielone dachy i ściany;</w:t>
      </w:r>
      <w:r>
        <w:br/>
        <w:t>b. zakup trwałego wyposażenia.</w:t>
      </w:r>
      <w:r>
        <w:br/>
      </w:r>
      <w:r>
        <w:lastRenderedPageBreak/>
        <w:t>2. Kompleksowe zagospodarowanie przestrzeni publicznych i półpublicznych o lokalnym charakterze poprzez:</w:t>
      </w:r>
      <w:r>
        <w:br/>
        <w:t>a. odnowę istniejących lub tworzenie nowych terenów zielonych (m.in.: parków, parków kieszonkowych, skwerów, zieleńców) - podniesienie ich funkcjonalności i estetyki przy uwzględnieniu wartości wynikających z kontekstu przyrodniczego i kulturowego;</w:t>
      </w:r>
      <w:r>
        <w:br/>
        <w:t>b. działania sprzyjające adaptacji obszarów zdegradowanych do zmian klimatu poprzez zastosowanie rozwiązań błękitno-zielonej infrastruktury, np. niecki, zbiorniki, stawy retencyjne, rowy infiltracyjne, ogrody deszczowe, łąki kwietne, zielone przystanki, nawierzchnie przepuszczalne;</w:t>
      </w:r>
      <w:r>
        <w:br/>
        <w:t>a także uzupełniająco:</w:t>
      </w:r>
      <w:r>
        <w:br/>
        <w:t xml:space="preserve">c. budowę, rozbudowę lub przebudowę lokalnej infrastruktury technicznej m.in.: </w:t>
      </w:r>
      <w:r>
        <w:br/>
        <w:t xml:space="preserve">- sieci lub urządzeń kanalizacyjnych, wodociągowych, ciepłowniczych, elektrycznych, gazowych lub telekomunikacyjnych, </w:t>
      </w:r>
      <w:r>
        <w:br/>
        <w:t xml:space="preserve">- sprzyjającej transportowi zbiorowemu, </w:t>
      </w:r>
      <w:r>
        <w:br/>
        <w:t>- służącej uspokojeniu lokalnego ruchu drogowego,</w:t>
      </w:r>
      <w:r>
        <w:br/>
        <w:t>- służącej uporządkowaniu miejsc parkingowych,</w:t>
      </w:r>
      <w:r>
        <w:br/>
        <w:t>- dróg rowerowych, ciągów pieszo-rowerowych i pieszych.</w:t>
      </w:r>
      <w:r>
        <w:br/>
        <w:t xml:space="preserve">3. Dostosowanie techniczne wielorodzinnych budynków mieszkalnych poprzez: </w:t>
      </w:r>
      <w:r>
        <w:br/>
        <w:t>a. roboty budowlane (przebudowę lub remont) i prace konserwatorskie budynków stanowiących w 100% mienie komunalne;</w:t>
      </w:r>
      <w:r>
        <w:br/>
        <w:t>b. roboty budowlane (przebudowę lub remont) i prace konserwatorskie części wspólnych (np. fundamentów, elewacji, dachów, klatek schodowych) w budynkach wspólnot mieszkaniowych;</w:t>
      </w:r>
      <w:r>
        <w:br/>
        <w:t>c. przebudowę lub remont instalacji wewnętrznych w budynkach wspólnot mieszkaniowych na potrzeby poprawy standardów bytowych (np. sanitarnych, grzewczych, elektrycznych);</w:t>
      </w:r>
      <w:r>
        <w:br/>
        <w:t>d. zagospodarowanie bezpośredniego otoczenia budynków w celu wykreowania przyjaznych przestrzeni sprzyjających integracji i bezpieczeństwu mieszkańców, w tym również zastosowanie rozwiązań z zakresu błękitno-zielonej infrastruktury.</w:t>
      </w:r>
      <w:r>
        <w:br/>
        <w:t xml:space="preserve">4. Działania aktywizujące lokalną społeczność, w szczególności dotyczące kształtowania postaw </w:t>
      </w:r>
      <w:r>
        <w:br/>
        <w:t xml:space="preserve">społecznych i włączenia lokalnej społeczności w działania rewitalizacyjne, także w ramach domów/klubów sąsiedzkich. </w:t>
      </w:r>
      <w:r>
        <w:br/>
      </w:r>
      <w:r>
        <w:br/>
        <w:t xml:space="preserve">Jako element dodatkowy możliwa będzie realizacja działań prowadzących do likwidacji barier architektonicznych, w szczególności w oparciu o projektowanie uniwersalne lub zastosowanie racjonalnego usprawnienia, a także służących poprawie dostępności cyfrowej i informacyjno-komunikacyjnej oraz uwzględniających potrzeby osób ze specjalnymi potrzebami.  </w:t>
      </w:r>
      <w:r>
        <w:br/>
      </w:r>
      <w:r>
        <w:br/>
        <w:t>Najważniejsze warunki realizacji projektów:</w:t>
      </w:r>
      <w:r>
        <w:br/>
        <w:t>1. Wsparcie uzyskać mogą wyłącznie projekty uzgodnione z IZ i ujęte na liście projektów stanowiącej załącznik do gminnego programu rewitalizacji.</w:t>
      </w:r>
      <w:r>
        <w:br/>
        <w:t>2. Zakres uzgodnionego projektu musi:</w:t>
      </w:r>
      <w:r>
        <w:br/>
        <w:t>a. wynikać z przeprowadzonej diagnozy obszaru zdegradowanego;</w:t>
      </w:r>
      <w:r>
        <w:br/>
        <w:t>b. obowiązkowo składać się z:</w:t>
      </w:r>
      <w:r>
        <w:br/>
        <w:t>- co najmniej jednego zadania realizowanego w ramach 4. typu projektu oraz</w:t>
      </w:r>
      <w:r>
        <w:br/>
      </w:r>
      <w:r>
        <w:lastRenderedPageBreak/>
        <w:t>- co najmniej:</w:t>
      </w:r>
      <w:r>
        <w:br/>
        <w:t xml:space="preserve">• jednego zadania w ramach jednego z typów projektów 1.-3. – pod warunkiem, iż stanowi ono uzupełnienie/kontynuację już zrealizowanych przedsięwzięć na danym obszarze/podobszarze (niezależnie od źródła ich finansowania), </w:t>
      </w:r>
      <w:r>
        <w:br/>
        <w:t xml:space="preserve">• dwóch zadań w ramach dwóch różnych typów projektów 1.-3. – w przypadku, gdy stanowią one przedsięwzięcia planowane na obszarze/podobszarze, na którym nie były realizowane działania rewitalizacyjne. </w:t>
      </w:r>
      <w:r>
        <w:br/>
        <w:t xml:space="preserve">3. Realizowane będą wyłącznie projekty: </w:t>
      </w:r>
      <w:r>
        <w:br/>
        <w:t>a. partnerskie – partnerami w projektach koordynowanych przez Miasta (jednostki samorządu terytorialnego – będące liderami projektów i beneficjentami) mogą być wszystkie podmioty określone w punkcie "Typ Beneficjenta – szczegółowy", których udział jest istotny dla realizacji lub osiągnięcia celów projektu. Za partnerstwo uznaje się również współpracę z organizacjami pozarządowymi/pożytku publicznego, w formule zlecania zadań publicznych;</w:t>
      </w:r>
      <w:r>
        <w:br/>
        <w:t>b. nieprzyczyniające się do segregacji (w tym przestrzennej) osób zamieszkujących obszary zdegradowane i zapewniające dostęp do ogólnie dostępnych usług społecznych;</w:t>
      </w:r>
      <w:r>
        <w:br/>
        <w:t>c. uwzględniające wymogi kształtowania ładu przestrzennego, korzystające z zasad zagospodarowania przestrzennego zawartych w Planie zagospodarowania przestrzennego województwa pomorskiego 2030 oraz nawiązujące do koncepcji Nowego Europejskiego Bauhausu.</w:t>
      </w:r>
      <w:r>
        <w:br/>
        <w:t>4. Realizując projekty należy:</w:t>
      </w:r>
      <w:r>
        <w:br/>
        <w:t>a. szczególnie zadbać o zachowanie i rozwój zielonej infrastruktury, zwłaszcza ochronę drzew w całym cyklu projektowym, w tym poprzez stosowanie standardów ochrony zieleni;</w:t>
      </w:r>
      <w:r>
        <w:br/>
        <w:t>b. dążyć do zwiększania powierzchni biologicznie czynnych i unikać tworzenia powierzchni uszczelnionych.</w:t>
      </w:r>
      <w:r>
        <w:br/>
        <w:t>5. Projekty nie mogą obejmować budowy nowych dróg lub parkingów oraz, w odniesieniu do istniejących, zwiększenia ich pojemności lub przepustowości, ani nie mogą w żaden inny sposób przyczyniać się do zwiększenia natężenia ruchu samochodowego. Inwestycje w elementy infrastruktury drogowej (w tym w parkingi) mogą być wspierane wyłącznie uzupełniająco, jako niedominujący komponent projektu pod warunkiem, że ich koszt nie stanowi większości jego kosztów kwalifikowalnych. Do powyższego limitu nie wlicza się kosztów związanych z realizacją dróg rowerowych, ciągów pieszych i pieszo-rowerowych, a także budową, przebudową i modernizacją niezbędnej sieciowej infrastruktury technicznej.</w:t>
      </w:r>
      <w:r>
        <w:br/>
        <w:t>6. W zakresie inwestycji w obszarze kultury mających wpływ na dziedzictwo kulturowe, zasadne jest wykorzystywanie zaleceń wynikających z dokumentu „Europejskie zasady jakości dla finansowanych przez UE interwencji o potencjalnym wpływie na dziedzictwo kulturowe”.</w:t>
      </w:r>
      <w:r>
        <w:br/>
        <w:t>7. Podatek VAT i koszty pośrednie w projekcie są niekwalifikowalne.</w:t>
      </w:r>
      <w:r>
        <w:br/>
        <w:t>8. Wszystkie projekty, na każdym etapie realizacji inwestycji muszą zapewnić:</w:t>
      </w:r>
      <w:r>
        <w:br/>
        <w:t>a. dostępność dla osób o ograniczonej mobilności oraz z niepełnosprawnościami;</w:t>
      </w:r>
      <w:r>
        <w:br/>
        <w:t>b. zgodność z regionalnym planem deinstytucjonalizacji w zakresie w jakim wspierać będą inwestycje w infrastrukturę i usługi edukacyjne, społeczne i zdrowotne;</w:t>
      </w:r>
      <w:r>
        <w:br/>
        <w:t>c. poszanowanie praw podstawowych oraz przestrzeganie Karty praw podstawowych Unii Europejskiej i być zgodne z zasadami horyzontalnymi dotyczącymi:</w:t>
      </w:r>
      <w:r>
        <w:br/>
        <w:t>- równości kobiet i mężczyzn,</w:t>
      </w:r>
      <w:r>
        <w:br/>
      </w:r>
      <w:r>
        <w:lastRenderedPageBreak/>
        <w:t>- zapobiegania wszelkiej dyskryminacji,</w:t>
      </w:r>
      <w:r>
        <w:br/>
        <w:t xml:space="preserve">- wspierania zrównoważonego rozwoju </w:t>
      </w:r>
      <w:r>
        <w:br/>
        <w:t>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7 (i).</w:t>
      </w:r>
      <w:r>
        <w:br/>
        <w:t>9. W ramach Działania 7.1. przewiduje się wsparcie z budżetu państwa dla projektów z obszarów strategicznej interwencji o znaczeniu krajowym wskazanych w Kontrakcie Programowym. Szczegółowe warunki wsparcia zostaną każdorazowo określone w Regulaminie wyboru projektów dla danego naboru.</w:t>
      </w:r>
      <w:r>
        <w:br/>
      </w:r>
      <w:r>
        <w:br/>
        <w:t>Ukierunkowanie terytorialne:</w:t>
      </w:r>
      <w:r>
        <w:br/>
        <w:t>Interwencja będzie prowadzona na terenie obszarów zdegradowanych w miastach objętych obowiązującymi programami rewitalizacji, spełniającymi wymogi Strategii IIT i wpisanych do Wykazu prowadzonego przez IZ.</w:t>
      </w:r>
    </w:p>
    <w:p w14:paraId="37A660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4D19C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87DAB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82D10A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43E5C6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0EB5D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407D37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ED8AD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7978D5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BA6E2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3C5821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1BFE80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DA72D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17AD5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05C93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A98F1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866CD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AD3C0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6879F7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A12FD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Służby publiczne</w:t>
      </w:r>
    </w:p>
    <w:p w14:paraId="358F49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4F931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integracji i pomocy społecznej, Instytucje kultury, Instytucje rynku pracy, Jednostki organizacyjne działające w imieniu jednostek samorządu terytorialnego, Jednostki Samorządu Terytorialnego, Kluby sportowe, centra sportu, Kościoły i związki wyznaniowe, MŚP, Organizacje pozarządowe, Podmioty świadczące usługi publiczne w ramach realizacji obowiązków własnych jednostek samorządu terytorialnego, Przedszkola i inne formy wychowania przedszkolnego, Szkoły i inne placówki systemu oświaty, Uczelnie, Wspólnoty, spółdzielnie mieszkaniowe, TBS i SIM</w:t>
      </w:r>
    </w:p>
    <w:p w14:paraId="76FA54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C9170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interesariusze rewitalizacji, mieszkańcy miast, mieszkańcy zdegradowanych obszarów w miastach, środowiska lub lokalne społeczności zagrożonych ubóstwem lub wykluczeniem społecznym w szczególności lokalne społeczności na obszarach zdegradowanych, w tym objętych rewitalizacją</w:t>
      </w:r>
    </w:p>
    <w:p w14:paraId="728D7F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953E4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Gminny_Program_Rewitalizacji, IIT, obszar_rewitalizacji, rewitalizacja, tereny_zdegradowane, tożsamość_lokalna, włączenie_społeczne, zagospodarowanie_przestrzeni_publicznej, zielona_infrastruktura, zrownoważony_rozwój</w:t>
      </w:r>
    </w:p>
    <w:p w14:paraId="6280E4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5B9D6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4558C9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A37AD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511DF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9B3D92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WLWK-PLRO132 - Liczba obiektów dostosowanych do potrzeb osób z niepełnosprawnościami (EFRR/FST/FS)</w:t>
      </w:r>
    </w:p>
    <w:p w14:paraId="639F18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6973CE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1ACB11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7B68E7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029195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WLWK-RCO112 - Podmioty zaangażowane w przygotowanie i realizację strategii zintegrowanego rozwoju terytorialnego</w:t>
      </w:r>
    </w:p>
    <w:p w14:paraId="262D2D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WLWK-PLRO146 - Powierzchnia obszarów objętych rewitalizacją</w:t>
      </w:r>
    </w:p>
    <w:p w14:paraId="2E3B02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8E28B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WLWK-RCO076 - Zintegrowane projekty rozwoju terytorialnego</w:t>
      </w:r>
    </w:p>
    <w:p w14:paraId="1604FF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8C5D9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393B6B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WLWK-PLRR113 - Liczba osób korzystających z obiektów infrastruktury (innych niż budynki mieszkalne) zlokalizowanych na rewitalizowanych obszarach</w:t>
      </w:r>
    </w:p>
    <w:p w14:paraId="379CCD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158131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85E6F37"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71" w:name="_Toc243567047"/>
      <w:r>
        <w:rPr>
          <w:rFonts w:ascii="Calibri" w:hAnsi="Calibri" w:cs="Calibri"/>
          <w:i w:val="0"/>
          <w:sz w:val="32"/>
        </w:rPr>
        <w:t>Priorytet FEPM.08 Priorytet pomocy technicznej (EFS+)</w:t>
      </w:r>
      <w:bookmarkEnd w:id="71"/>
    </w:p>
    <w:p w14:paraId="79DD49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396CC4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1CBF49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17928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502286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578F98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3AD932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9854C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49C947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49BF2C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23 713 779,00</w:t>
      </w:r>
    </w:p>
    <w:p w14:paraId="46156B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3EBDD8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20 156 712,00</w:t>
      </w:r>
    </w:p>
    <w:p w14:paraId="143695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0D10F2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E4697F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53FF60E"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2" w:name="_Toc243567048"/>
      <w:r>
        <w:rPr>
          <w:rFonts w:ascii="Calibri" w:hAnsi="Calibri" w:cs="Calibri"/>
          <w:sz w:val="32"/>
        </w:rPr>
        <w:t>Działanie FEPM.08.01 Pomoc Techniczna EFS+</w:t>
      </w:r>
      <w:bookmarkEnd w:id="72"/>
    </w:p>
    <w:p w14:paraId="11CF5A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ACD755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171B98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8A5C1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23 713 779,00</w:t>
      </w:r>
    </w:p>
    <w:p w14:paraId="2A0F93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2891D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20 156 712,00</w:t>
      </w:r>
    </w:p>
    <w:p w14:paraId="513ED3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231BD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792FA1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35F00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Wsparcie instytucji Programu w zarządzaniu zasobami ludzkimi (ZZL) i wzmocnienie ich potencjału administracyjnego:</w:t>
      </w:r>
      <w:r>
        <w:br/>
        <w:t>a. opracowanie i wdrożenie kompleksowej strategii ZZL, która m.in.: precyzyjnie określi obowiązki instytucjonalne; zapewni wykwalifikowaną kadrę kierowniczą; utrzymanie/rekrutacja wykwalifikowanego personelu Instytucji Zarządzającej (IZ) i Instytucji Pośredniczącej (IP), w tym m.in: finansowanie wynagrodzeń; szkolenia i podnoszenie kompetencji pracowników;</w:t>
      </w:r>
      <w:r>
        <w:br/>
        <w:t>b. przygotowanie i utrzymanie stosownego wsparcia organizacyjnego dla IZ i IP, w tym: zabezpieczenie powierzchni biurowych i kosztów eksploatacji, doposażanie stanowisk pracy, zapewnienie efektywnego uczestnictwa w lokalnym/centralnym systemie IT;</w:t>
      </w:r>
      <w:r>
        <w:br/>
        <w:t>c. zapewnienie środków na wykonywanie podstawowych obowiązków IZ i IP, tj. przygotowanie, programowanie, organizację naboru, ocenę i wybór projektów, weryfikację płatności, monitoring, certyfikację, audyt i kontrolę Programu, rozpatrywanie skarg i odwołań;</w:t>
      </w:r>
      <w:r>
        <w:br/>
        <w:t>d. wsparcie IZ przy realizacji badań i analiz społeczno-gospodarczych w obszarach Polityki Spójności, wdrażania i zarządzania programem Fundusze Europejskie dla Pomorza 2021-2027 (FEP) w tym: wsparcie eksperckie w procesie przygotowawczym wybranych przedsięwzięć, w szczególności przedsięwzięć o znaczeniu strategicznym;</w:t>
      </w:r>
      <w:r>
        <w:br/>
      </w:r>
      <w:r>
        <w:lastRenderedPageBreak/>
        <w:t>e. zmniejszenie obciążeń administracyjnych i poprawa jakości świadczonych usług.</w:t>
      </w:r>
      <w:r>
        <w:br/>
        <w:t>2. Wsparcie skutecznych procedur i procesów we wdrażaniu FEP:</w:t>
      </w:r>
      <w:r>
        <w:br/>
        <w:t xml:space="preserve">a. stosowanie przejrzystego procesu zarządzania finansowego i kontroli, m.in.: w realizacji budżetu Programu (w tym ukończenie zadań związanych z zamknięciem perspektywy 2014-2020 oraz przygotowanie okresu programowania po 2027 r.); </w:t>
      </w:r>
      <w:r>
        <w:br/>
        <w:t>b. stosowanie przejrzystych i konkurencyjnych procesów zamówień publicznych z odpowiednimi systemami kontroli wewnętrznej m.in. promowanie strategicznego wykorzystania zamówień publicznych do wspierania celów polityki spójności; zachęcanie do stosowania większej liczby kryteriów związanych z jakością i kosztami cyklu życia produktu i usług;</w:t>
      </w:r>
      <w:r>
        <w:br/>
        <w:t>c. zapobieganie, wykrywanie, korygowanie i raportowanie w obszarze nieprawidłowości i nadużyć finansowych oraz korupcji. IZ będzie posiadać i stosować skuteczne i proporcjonalne środki i procedury zwalczania nadużyć finansowych, uwzględniające stwierdzone ryzyka, jak przewidziano w art. 74 ust. 1 lit. c) i lit. d) rozporządzenia 2021/1060. Będą kontynuowane mechanizmy stosowane w latach ubiegłych. IZ zapewni następujące działania zapobiegawcze:</w:t>
      </w:r>
      <w:r>
        <w:br/>
        <w:t>‒ zgłaszanie i aktualizowanie nieprawidłowości w systemie IMS; wzmocnienie procedur kontroli w celu unikania konfliktu interesów;</w:t>
      </w:r>
      <w:r>
        <w:br/>
        <w:t>‒ utworzenie systemu rejestracji i kontroli przy wyborze projektów dla zachowania ścieżki audytu;</w:t>
      </w:r>
      <w:r>
        <w:br/>
        <w:t>‒ istnienie mechanizmu oznaczania i wykluczania z dofinansowania osób/podmiotów stanowiących zagrożenie dla interesów UE;</w:t>
      </w:r>
      <w:r>
        <w:br/>
        <w:t>‒ uwzględnianie nowych ryzyk, np. związanych ze zmianą zasad wydatkowania funduszy UE;</w:t>
      </w:r>
      <w:r>
        <w:br/>
        <w:t>‒ wykorzystanie dostępnych narzędzi data mining, typu Arachne lub podobnego oraz narzędzi mających na celu wykrywanie podejrzeń nadużyć finansowych, plagiatu;</w:t>
      </w:r>
      <w:r>
        <w:br/>
        <w:t>‒ zastosowanie paktów na rzecz uczciwości w uzasadnionych przypadkach. Wdrażanie paktów na rzecz uczciwości będzie konsultowane z Komitetem Monitorującym (KM).</w:t>
      </w:r>
      <w:r>
        <w:br/>
        <w:t>3. Wsparcie beneficjentów i potencjalnych beneficjentów Programu:</w:t>
      </w:r>
      <w:r>
        <w:br/>
        <w:t>a. rozwój kompetencji niezbędnych do skutecznego aplikowania o fundusze UE, poprawnego prowadzenia i rozliczania projektów, np. organizowanie szkoleń, konsultacji i spotkań informacyjnych; pomoc w dostosowaniu działań do założeń Europejskiego Zielonego Ładu, w tym zasady DNSH;</w:t>
      </w:r>
      <w:r>
        <w:br/>
        <w:t>b. udzielane będzie także wsparcie eksperckie w postaci doradztwa przy przygotowaniu i weryfikacji dokumentacji dla projektów o charakterze strategicznym dla rozwoju województwa;</w:t>
      </w:r>
      <w:r>
        <w:br/>
        <w:t>c. podnoszenie wiedzy na temat wdrażania zasad horyzontalnych w realizowanych projektach, w tym niedyskryminacji, w zakresie przeciwdziałania i zwalczania dyskryminacji osób i grup narażonych/ dyskryminowanych.</w:t>
      </w:r>
      <w:r>
        <w:br/>
        <w:t>4. Wsparcie budowania i wzmocnienia zdolności partnerów:</w:t>
      </w:r>
      <w:r>
        <w:br/>
        <w:t>a. obsługa prac KM, grup roboczych i grup doradczych zaangażowanych we wdrażanie Programu, w tym członków KM reprezentujących partnerów społeczno-gospodarczych oraz podmioty społeczeństwa obywatelskiego (art. 8 ust. 1 CPR). Finansowane będą koszty organizacji posiedzeń, sieci, grup, ekspertyzy, szkolenia, prace przygotowawcze niezbędne do realizacji Programu;</w:t>
      </w:r>
      <w:r>
        <w:br/>
        <w:t xml:space="preserve">b. przewiduje się również wsparcie IZ/IP/członków KM/beneficjentów w zakresie prawidłowej realizacji zasad horyzontalnych, a także audyt istniejących rozwiązań i ocena ich skuteczności dla wypracowania narzędzi i mechanizmów skutecznego wdrażania horyzontalnych zasad równego traktowania, niedyskryminacji i poszanowania KPP UE. Zwiększona zostanie rola koordynatora ds. równości i </w:t>
      </w:r>
      <w:r>
        <w:lastRenderedPageBreak/>
        <w:t>niedyskryminacji i zapewnienie odpowiedniego wsparcia (szkolenia/doradztwo/budżet);</w:t>
      </w:r>
      <w:r>
        <w:br/>
        <w:t>c. powołanie Grupy Roboczej ds. monitorowania zasad horyzontalnych przy KM, w której skład wejdą przedstawiciele organizacji społecznych zrzeszających osoby z grup narażonych na dyskryminację lub zajmujących się równouprawnieniem danej grupy;</w:t>
      </w:r>
      <w:r>
        <w:br/>
        <w:t>d. powołanie Koordynatora ds. Równości i Niedyskryminacji;</w:t>
      </w:r>
      <w:r>
        <w:br/>
        <w:t>e. wsparcie eksperckie dla partnerów zaangażowanych w realizację strategii rozwoju terytorialnego w przygotowaniu i weryfikacji dokumentów niezbędnych do wdrażania instrumentu ZIT oraz pomoc w tworzeniu i wzmacnianiu sieci partnerstw;</w:t>
      </w:r>
      <w:r>
        <w:br/>
        <w:t>f. stosowanie monitoringu i ewaluacji, wdrażanie uproszczeń administracyjnych i skuteczne komunikowanie się z otoczeniem.</w:t>
      </w:r>
      <w:r>
        <w:br/>
        <w:t>5. Stworzenie spójnego systemu informacji i komunikacji.</w:t>
      </w:r>
      <w:r>
        <w:br/>
        <w:t xml:space="preserve">Realizowane będą również działania informacyjno-promocyjne przyczyniające się do upowszechnienia informacji o możliwościach uzyskania wsparcia, tym samym wpływające na wzrost widoczności środków UE na terenie regionu, w tym portal internetowy poświęcony FEP. Wszystkie działania informacyjno-promocyjne będą komplementarne z działaniami realizowanymi w ramach PTFE oraz zgodne z jednolitym systemem informowania o funduszach. Działania komunikacyjne są prowadzone z uwzględnieniem zasad dostępności, równości szans i niedyskryminacji, postępującej cyfryzacji i zielonego ładu. Podstawowym trybem informowania przez IZ/IP jest wersja cyfrowa materiałów. Gadżety nie są narzędziem promocji FE. </w:t>
      </w:r>
      <w:r>
        <w:br/>
        <w:t>Prowadzone działania będą komplementarne z działaniami finansowanymi z programu Pomoc Techniczna dla Funduszy Europejskich oraz zachowają zgodność z krajowym systemem komunikacji marki Fundusze Europejskie.</w:t>
      </w:r>
    </w:p>
    <w:p w14:paraId="5EB35A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1A917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EF94B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CC3C8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DEA8B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9F2AC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DCC0D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838A3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FE029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5A365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587298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F60FD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6DFB16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4EA679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3822C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3E0BD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FD760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4ABF1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036BE8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DCF28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F52F9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D42DB8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 Zintegrowane Inwestycje Terytorialne (ZIT)</w:t>
      </w:r>
    </w:p>
    <w:p w14:paraId="68ED12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9FBE7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beneficjenci i potencjalni beneficjenci Programu, instytucje systemu wdrażania, mieszkańcy województwa, partnerzy gospodarczy, partnerzy społeczni i środowisko organizacji społeczeństwa obywatelskiego, pracownicy instytucji uczestniczących w systemie realizacji Programu i wykonujących działania niezbędne do skutecznego wdrażania FE i ich wykorzystania</w:t>
      </w:r>
    </w:p>
    <w:p w14:paraId="7FDE15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5E34B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pomoc_techniczna</w:t>
      </w:r>
    </w:p>
    <w:p w14:paraId="7BD4D1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E6AB8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4F2DE2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E49CD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604F58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WLWK-PLRO151 - Liczba przeprowadzonych ewaluacji</w:t>
      </w:r>
    </w:p>
    <w:p w14:paraId="5F0168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541E7A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305548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2D936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720AD6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DDA96B"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73" w:name="_Toc243567049"/>
      <w:r>
        <w:rPr>
          <w:rFonts w:ascii="Calibri" w:hAnsi="Calibri" w:cs="Calibri"/>
          <w:i w:val="0"/>
          <w:sz w:val="32"/>
        </w:rPr>
        <w:t>Priorytet FEPM.09 Priorytet pomocy technicznej (EFRR)</w:t>
      </w:r>
      <w:bookmarkEnd w:id="73"/>
    </w:p>
    <w:p w14:paraId="66B938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6AC1FC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Urząd Marszałkowski Województwa Pomorskiego</w:t>
      </w:r>
    </w:p>
    <w:p w14:paraId="2F067E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73529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3D89D2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6B5CBB3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5F86CA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510520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4CC7C6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70B13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58 883 691,00</w:t>
      </w:r>
    </w:p>
    <w:p w14:paraId="6EF23D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5E2CA2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50 051 137,00</w:t>
      </w:r>
    </w:p>
    <w:p w14:paraId="716598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619D06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0203D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FD39622"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4" w:name="_Toc243567050"/>
      <w:r>
        <w:rPr>
          <w:rFonts w:ascii="Calibri" w:hAnsi="Calibri" w:cs="Calibri"/>
          <w:sz w:val="32"/>
        </w:rPr>
        <w:t>Działanie FEPM.09.01 Pomoc Techniczna EFRR</w:t>
      </w:r>
      <w:bookmarkEnd w:id="74"/>
    </w:p>
    <w:p w14:paraId="033371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7A316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76A7E9F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2C6B00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58 883 691,00</w:t>
      </w:r>
    </w:p>
    <w:p w14:paraId="3B5B98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3EA6A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50 051 137,00</w:t>
      </w:r>
    </w:p>
    <w:p w14:paraId="1308E8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7CEF3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39557E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FE0796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 xml:space="preserve">1. Wsparcie instytucji Programu w zarządzaniu zasobami ludzkimi (ZZL) i wzmocnienie ich potencjału </w:t>
      </w:r>
      <w:r>
        <w:lastRenderedPageBreak/>
        <w:t>administracyjnego:</w:t>
      </w:r>
      <w:r>
        <w:br/>
        <w:t>a. opracowanie i wdrożenie kompleksowej strategii ZZL, która m.in.: precyzyjnie określi obowiązki instytucjonalne; zapewni wykwalifikowaną kadrę kierowniczą; utrzymanie/rekrutacja wykwalifikowanego personelu Instytucji Zarządzającej (IZ) i Instytucji Pośredniczącej (IP), w tym m.in: finansowanie wynagrodzeń; szkolenia i podnoszenie kompetencji pracowników;</w:t>
      </w:r>
      <w:r>
        <w:br/>
        <w:t>b. przygotowanie i utrzymanie stosownego wsparcia organizacyjnego dla IZ i IP, w tym: zabezpieczenie powierzchni biurowych i kosztów eksploatacji, doposażanie stanowisk pracy,  zapewnienie efektywnego uczestnictwa w lokalnym/centralnym systemie IT;</w:t>
      </w:r>
      <w:r>
        <w:br/>
        <w:t>c. zapewnienie środków na wykonywanie podstawowych obowiązków IZ i IP, tj. przygotowanie, programowanie, organizację naboru, ocenę i wybór projektów, weryfikację płatności, monitoring, certyfikację, audyt i kontrolę Programu, rozpatrywanie skarg i odwołań;</w:t>
      </w:r>
      <w:r>
        <w:br/>
        <w:t>d. wsparcie IZ przy realizacji badań i analiz społeczno-gospodarczych w obszarach Polityki Spójności, wdrażania i zarządzania programem Fundusze Europejskie dla Pomorza 2021-2027 (FEP) w tym: wsparcie eksperckie w procesie przygotowawczym wybranych przedsięwzięć, w szczególności przedsięwzięć o znaczeniu strategicznym;</w:t>
      </w:r>
      <w:r>
        <w:br/>
        <w:t>e. zmniejszenie obciążeń administracyjnych i poprawa jakości świadczonych usług.</w:t>
      </w:r>
      <w:r>
        <w:br/>
        <w:t>2. Wsparcie skutecznych procedur i procesów we wdrażaniu Programu:</w:t>
      </w:r>
      <w:r>
        <w:br/>
        <w:t xml:space="preserve">a. stosowanie przejrzystego procesu zarządzania finansowego i kontroli, m.in.: w realizacji budżetu Programu (w tym ukończenie zadań związanych z zamknięciem perspektywy 2014-2020 oraz przygotowanie okresu programowania po 2027 r.); </w:t>
      </w:r>
      <w:r>
        <w:br/>
        <w:t>b. stosowanie przejrzystych i konkurencyjnych procesów zamówień publicznych z odpowiednimi systemami kontroli wewnętrznej m.in. promowanie strategicznego wykorzystania zamówień publicznych do wspierania celów polityki spójności; zachęcanie do stosowania większej liczby kryteriów związanych z jakością i kosztami cyklu życia produktu i usług;</w:t>
      </w:r>
      <w:r>
        <w:br/>
        <w:t>c. zapobieganie, wykrywanie, korygowanie i raportowanie w obszarze nieprawidłowości i nadużyć finansowych oraz korupcji. IZ będzie posiadać i stosować skuteczne i proporcjonalne środki i procedury zwalczania nadużyć finansowych, uwzględniające stwierdzone ryzyka, jak przewidziano w art. 74 ust. 1 lit. c) i lit. d) rozporządzenia 2021/1060. Będą kontynuowane mechanizmy stosowane w latach ubiegłych. IZ zapewni następujące działania zapobiegawcze:</w:t>
      </w:r>
      <w:r>
        <w:br/>
        <w:t>‒ zgłaszanie i aktualizowanie nieprawidłowości w systemie IMS; wzmocnienie procedur kontroli w celu unikania konfliktu interesów;</w:t>
      </w:r>
      <w:r>
        <w:br/>
        <w:t>‒ utworzenie systemu rejestracji i kontroli przy wyborze projektów dla zachowania ścieżki audytu;</w:t>
      </w:r>
      <w:r>
        <w:br/>
        <w:t>‒ istnienie mechanizmu oznaczania i wykluczania z dofinansowania osób/podmiotów stanowiących zagrożenie dla interesów UE;</w:t>
      </w:r>
      <w:r>
        <w:br/>
        <w:t>‒ uwzględnianie nowych ryzyk, np. związanych ze zmianą zasad wydatkowania funduszy UE;</w:t>
      </w:r>
      <w:r>
        <w:br/>
        <w:t>‒ wykorzystanie dostępnych narzędzi data mining, typu Arachne lub podobnego oraz narzędzi mających na celu wykrywanie podejrzeń nadużyć finansowych, plagiatu;</w:t>
      </w:r>
      <w:r>
        <w:br/>
        <w:t>‒ zastosowanie paktów na rzecz uczciwości w uzasadnionych przypadkach. Wdrażanie paktów na rzecz uczciwości będzie konsultowane z Komitetem Monitorującym (KM).</w:t>
      </w:r>
      <w:r>
        <w:br/>
        <w:t>3. Wsparcie beneficjentów i potencjalnych beneficjentów Programu:</w:t>
      </w:r>
      <w:r>
        <w:br/>
        <w:t xml:space="preserve">a. rozwój kompetencji niezbędnych do skutecznego aplikowania o fundusze UE, poprawnego prowadzenia i rozliczania projektów, np. organizowanie szkoleń, konsultacji i spotkań informacyjnych; </w:t>
      </w:r>
      <w:r>
        <w:lastRenderedPageBreak/>
        <w:t>pomoc w dostosowaniu działań do założeń Europejskiego Zielonego Ładu, w tym zasady DNSH;</w:t>
      </w:r>
      <w:r>
        <w:br/>
        <w:t>b. udzielane będzie także wsparcie eksperckie w postaci doradztwa przy przygotowaniu i weryfikacji dokumentacji dla projektów o charakterze strategicznym dla rozwoju województwa;</w:t>
      </w:r>
      <w:r>
        <w:br/>
        <w:t>c. podnoszenie wiedzy na temat wdrażania zasad horyzontalnych w realizowanych projektach, w tym niedyskryminacji, w zakresie przeciwdziałania i zwalczania dyskryminacji osób i grup narażonych/ dyskryminowanych.</w:t>
      </w:r>
      <w:r>
        <w:br/>
        <w:t>4. Wsparcie budowania i wzmocnienia zdolności partnerów:</w:t>
      </w:r>
      <w:r>
        <w:br/>
        <w:t>a. obsługa prac KM, grup roboczych i grup doradczych zaangażowanych we wdrażanie Programu, w tym członków KM reprezentujących partnerów społeczno-gospodarczych oraz podmioty społeczeństwa obywatelskiego (art. 8 ust. 1 CPR). Finansowane będą koszty organizacji posiedzeń, sieci, grup, ekspertyzy, szkolenia, prace przygotowawcze niezbędne do realizacji Programu;</w:t>
      </w:r>
      <w:r>
        <w:br/>
        <w:t>b. przewiduje się również wsparcie IZ/IP/członków KM/beneficjentów w zakresie prawidłowej realizacji zasad horyzontalnych, a także audyt istniejących rozwiązań i ocena ich skuteczności dla wypracowania narzędzi i mechanizmów skutecznego wdrażania horyzontalnych zasad równego traktowania, niedyskryminacji i poszanowania KPP UE. Zwiększona zostanie rola koordynatora ds. równości i niedyskryminacji i zapewnienie odpowiedniego wsparcia (szkolenia/doradztwo/budżet);</w:t>
      </w:r>
      <w:r>
        <w:br/>
        <w:t>c. powołanie Grupy Roboczej ds. monitorowania zasad horyzontalnych przy KM, w której skład wejdą przedstawiciele organizacji społecznych zrzeszających osoby z grup narażonych na dyskryminację lub zajmujących się równouprawnieniem danej grupy;</w:t>
      </w:r>
      <w:r>
        <w:br/>
        <w:t>d. powołanie Koordynatora ds. Równości i Niedyskryminacji;</w:t>
      </w:r>
      <w:r>
        <w:br/>
        <w:t>e. wsparcie eksperckie dla partnerów zaangażowanych w realizację strategii rozwoju terytorialnego w przygotowaniu i weryfikacji dokumentów niezbędnych do wdrażania instrumentu ZIT oraz pomoc w tworzeniu i wzmacnianiu sieci partnerstw;</w:t>
      </w:r>
      <w:r>
        <w:br/>
        <w:t>f. stosowanie monitoringu i ewaluacji, wdrażanie uproszczeń administracyjnych i skuteczne komunikowanie się z otoczeniem.</w:t>
      </w:r>
      <w:r>
        <w:br/>
        <w:t>5. Stworzenie spójnego systemu informacji i komunikacji.</w:t>
      </w:r>
      <w:r>
        <w:br/>
        <w:t xml:space="preserve">Realizowane będą również działania informacyjno-promocyjne przyczyniające się do upowszechnienia informacji o możliwościach uzyskania wsparcia, tym samym wpływające na wzrost widoczności środków UE na terenie regionu, w tym portal internetowy poświęcony FEP. Wszystkie działania informacyjno-promocyjne będą komplementarne z działaniami realizowanymi w ramach PTFE oraz zgodne z jednolitym systemem informowania o funduszach. Działania komunikacyjne są prowadzone z uwzględnieniem zasad dostępności, równości szans i niedyskryminacji, postępującej cyfryzacji i zielonego ładu. Podstawowym trybem informowania przez IZ/IP jest wersja cyfrowa materiałów. Gadżety nie są narzędziem promocji FE. </w:t>
      </w:r>
      <w:r>
        <w:br/>
        <w:t>Prowadzone działania będą komplementarne z działaniami finansowanymi z programu Pomoc Techniczna dla Funduszy Europejskich oraz zachowają zgodność z krajowym systemem komunikacji marki Fundusze Europejskie.</w:t>
      </w:r>
    </w:p>
    <w:p w14:paraId="019D97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5CE5B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8903B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40554B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33BE8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C434E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D24EC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C87B9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DF483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8712C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38D78D6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05851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734E4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31F721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868C2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5F9D8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CF85A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EA93B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D6C03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3DE9F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EA6DC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26C2C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 Zintegrowane Inwestycje Terytorialne (ZIT)</w:t>
      </w:r>
    </w:p>
    <w:p w14:paraId="1AEB03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4F6B9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beneficjenci i potencjalni beneficjenci Programu, instytucje systemu wdrażania, mieszkańcy województwa, partnerzy gospodarczy, partnerzy społeczni i środowisko organizacji społeczeństwa obywatelskiego, pracownicy instytucji uczestniczących w systemie realizacji Programu i wykonujących działania niezbędne do skutecznego wdrażania FE i ich wykorzystania</w:t>
      </w:r>
    </w:p>
    <w:p w14:paraId="482C2D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1D1BC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pomoc_techniczna</w:t>
      </w:r>
    </w:p>
    <w:p w14:paraId="4635C3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7A4E6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https://funduszeuepomorskie.pl/strona/4720-kryteria-wyboru-projektow-zatwierdzone-przez-komitet-monitorujacy</w:t>
      </w:r>
    </w:p>
    <w:p w14:paraId="2C2555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F5943C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0E8B27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WLWK-PLRO151 - Liczba przeprowadzonych ewaluacji</w:t>
      </w:r>
    </w:p>
    <w:p w14:paraId="0B7FE8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44F45B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6D6B43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6F8C3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506C69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6A0A11B8"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75" w:name="_Toc243567051"/>
      <w:r>
        <w:rPr>
          <w:rFonts w:ascii="Calibri" w:hAnsi="Calibri" w:cs="Calibri"/>
          <w:i w:val="0"/>
          <w:sz w:val="32"/>
        </w:rPr>
        <w:t>Priorytet FEPM.10 Fundusze europejskie dla rozwoju technologii podwójnego zastosowania na Pomorzu</w:t>
      </w:r>
      <w:bookmarkEnd w:id="75"/>
    </w:p>
    <w:p w14:paraId="1F56AD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B5ABD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431E18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4A88A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0E055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93150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33F6C3E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1CC6A0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0B028D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BF410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5D1B82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035ED1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7AAD3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F842B4A"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6" w:name="_Toc243567052"/>
      <w:r>
        <w:rPr>
          <w:rFonts w:ascii="Calibri" w:hAnsi="Calibri" w:cs="Calibri"/>
          <w:sz w:val="32"/>
        </w:rPr>
        <w:lastRenderedPageBreak/>
        <w:t>Działanie FEPM.10.01 Wsparcie przedsiębiorstw w zakresie technologii podwójnego zastosowania</w:t>
      </w:r>
      <w:bookmarkEnd w:id="76"/>
    </w:p>
    <w:p w14:paraId="2C7D6A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2765D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EFRR.CP1.VII - Zwiększanie zdolności przemysłowych w celu wspierania zdolności obronnych, przy priorytetowym traktowaniu zdolności w zakresie technologii podwójnego zastosowania</w:t>
      </w:r>
    </w:p>
    <w:p w14:paraId="71F30E0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46E1E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5F8B52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EF7E64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0749BF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3335B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194 - Inwestycje produkcyjne w duże przedsiębiorstwa związane z obronnością i technologiami podwójnego zastosowania, 195 - Inwestycje produkcyjne w MŚP związane z obronnością i technologiami podwójnego zastosowania</w:t>
      </w:r>
    </w:p>
    <w:p w14:paraId="54546C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5DA40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rozwój kompleksowej oferty wsparcia przedsiębiorstw w obszarze bezpieczeństwa i obronności w oparciu o technologie podwójnego zastosowania.</w:t>
      </w:r>
      <w:r>
        <w:br/>
      </w:r>
      <w:r>
        <w:br/>
        <w:t>Przedmiotem projektu będą wyłącznie elementy przedsięwzięcia strategicznego zdefiniowanego w RPS w zakresie gospodarki, rynku pracy, oferty turystycznej i czasu wolnego pn. „Kompleksowy Program Wsparcia Rozwoju Technologii Podwójnego Zastosowania „Dual use Pomorskie” z wykorzystaniem doświadczenia z modelu weryfikacji, adaptacji i akceleracji technologii podwójnego zastosowania wypracowanego w ramach programu NATO DIANA.</w:t>
      </w:r>
      <w:r>
        <w:br/>
        <w:t>Projekt realizowany będzie w formule projektu grantowego (zgodnie z art. 41 ustawy o zasadach realizacji zadań finansowanych ze środków europejskich w perspektywie finansowej 2021-2027) co oznacza, że przedsiębiorca (niezależnie od jego statusu) posiadający rozwiązania, które zostaną zweryfikowane pod kątem możliwości zastosowania na potrzeby zdolności obronnych i bezpieczeństwa, obecnie prowadzący lub planujący prowadzić działalność gospodarczą na terenie regionu otrzyma wsparcie w postaci grantu od beneficjenta projektu grantowego:</w:t>
      </w:r>
      <w:r>
        <w:br/>
        <w:t>- na podstawie otwartych, przejrzystych, niedyskryminujących i niedopuszczających do konfliktów interesów procedur;</w:t>
      </w:r>
      <w:r>
        <w:br/>
        <w:t>- wyłącznie jako pomoc de minimis;</w:t>
      </w:r>
      <w:r>
        <w:br/>
        <w:t>- którego wartość nie będzie mogła przekroczyć równowartości w PLN 200 000 EUR.</w:t>
      </w:r>
      <w:r>
        <w:br/>
      </w:r>
      <w:r>
        <w:br/>
        <w:t>Uzyskany przez przedsiębiorcę grant przeznaczony będzie na współfinansowanie jego udziału w projekcie zgodnie z założeniami i zadaniami właściwego ww. przedsięwzięcia strategicznego.</w:t>
      </w:r>
      <w:r>
        <w:br/>
      </w:r>
      <w:r>
        <w:lastRenderedPageBreak/>
        <w:br/>
        <w:t>Typ projektu:</w:t>
      </w:r>
      <w:r>
        <w:br/>
        <w:t>Budowa systemu wsparcia przedsiębiorstw w obszarze bezpieczeństwa i obronności w oparciu o technologie podwójnego zastosowania, na który składają się następujące zadania:</w:t>
      </w:r>
      <w:r>
        <w:br/>
        <w:t>a. rozwój współpracy przedsiębiorstw z sektorem nauki w zakresie weryfikacji możliwości adaptacji i akceleracji technologii podwójnego zastosowania;</w:t>
      </w:r>
      <w:r>
        <w:br/>
        <w:t>b. specjalistyczne usługi dla przedsiębiorstw, w tym specjalistyczne usługi doradcze, w zakresie rozwoju technologii podwójnego zastosowania;</w:t>
      </w:r>
      <w:r>
        <w:br/>
        <w:t>c. wsparcie potencjału i kompetencji przedsiębiorstw w zakresie ekspansji na rynki międzynarodowe, w tym udziału przedsiębiorstw, grup branżowych i międzybranżowych w międzynarodowych wydarzeniach gospodarczych oraz w nawiązywaniu relacji z zagranicą w zakresie technologii podwójnego zastosowania;</w:t>
      </w:r>
      <w:r>
        <w:br/>
        <w:t>d. wsparcie rozwoju powiązań gospodarczych przedsiębiorstw i sieci partnerów na rzecz wdrażania technologii podwójnego zastosowania;</w:t>
      </w:r>
      <w:r>
        <w:br/>
        <w:t>e. wsparcie przedsiębiorstw w zakresie rozwoju produkcji lub oferty usług w obszarze technologii podwójnego zastosowania.</w:t>
      </w:r>
      <w:r>
        <w:br/>
      </w:r>
      <w:r>
        <w:br/>
        <w:t>Najważniejsze warunki realizacji projektu:</w:t>
      </w:r>
      <w:r>
        <w:br/>
        <w:t>1. Wsparcie udzielane będzie przedsiębiorstwom posiadającym gotowe rozwiązania, które zostaną zweryfikowane pod kątem możliwości zastosowania na potrzeby zdolności obronnych i bezpieczeństwa.</w:t>
      </w:r>
      <w:r>
        <w:br/>
        <w:t>2. W ramach projektu, w tym udzielonych grantów, nie przewiduje się finansowania zakupów sprzętu wojskowego oraz amunicji i broni.</w:t>
      </w:r>
      <w:r>
        <w:br/>
        <w:t>3. Projekt, na każdym etapie realizacji, musi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1(vii).</w:t>
      </w:r>
      <w:r>
        <w:br/>
        <w:t>4. Na poziomie beneficjenta projektu grantowego, możliwe będzie kwalifikowanie:</w:t>
      </w:r>
      <w:r>
        <w:br/>
        <w:t>- podatku od towarów i usług (VAT);</w:t>
      </w:r>
      <w:r>
        <w:br/>
        <w:t>- kosztów pośrednich projektu.</w:t>
      </w:r>
      <w:r>
        <w:br/>
      </w:r>
      <w:r>
        <w:br/>
        <w:t xml:space="preserve">Ukierunkowanie terytorialne: </w:t>
      </w:r>
      <w:r>
        <w:br/>
        <w:t>Obszar całego województwa.</w:t>
      </w:r>
    </w:p>
    <w:p w14:paraId="60E681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5F16EF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A3AF0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621A88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EF10C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086CA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w:t>
      </w:r>
    </w:p>
    <w:p w14:paraId="7E1B4E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89E9E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78344C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964D2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7BDA4E0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0F13E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1E6B0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A148D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18742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CFEA3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FCB96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06C55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72591C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755C7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Przedsiębiorstwa</w:t>
      </w:r>
    </w:p>
    <w:p w14:paraId="70CC7A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F8BB3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otoczenia biznesu, Jednostki Samorządu Terytorialnego, MŚP</w:t>
      </w:r>
    </w:p>
    <w:p w14:paraId="5D6BDE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0E4D7D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instytucje otoczenia biznesu (IOB), jednostki B+R, MŚP, uczelnie i inne podmioty systemu szkolnictwa wyższego i nauki</w:t>
      </w:r>
    </w:p>
    <w:p w14:paraId="4DCE23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82D6A1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doradztwo_biznesowe, dual-use, technologie_podwójnego_zastosowania, transfer_technologii, wspólne_przedsięwzięcie_badawcze</w:t>
      </w:r>
    </w:p>
    <w:p w14:paraId="014BA6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4E3BCA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66D4B8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9AB02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0086D6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FEB13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WLWK-RCO128 - Przedsiębiorstwa objęte wsparciem, związane głównie ze wspieraniem zdolności w zakresie technologii podwójnego zastosowania i zdolności obronnych</w:t>
      </w:r>
    </w:p>
    <w:p w14:paraId="084E282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WLWK-RCO004 - Przedsiębiorstwa otrzymujące wsparcie niefinansowe</w:t>
      </w:r>
    </w:p>
    <w:p w14:paraId="39669A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038C4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WLWK-RCR002 - Inwestycje prywatne uzupełniające wsparcie publiczne (w tym: dotacje, instrumenty finansowe)</w:t>
      </w:r>
    </w:p>
    <w:p w14:paraId="0CC8B3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0A9CFD58"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77" w:name="_Toc243567053"/>
      <w:r>
        <w:rPr>
          <w:rFonts w:ascii="Calibri" w:hAnsi="Calibri" w:cs="Calibri"/>
          <w:i w:val="0"/>
          <w:sz w:val="32"/>
        </w:rPr>
        <w:t>Priorytet FEPM.11 Fundusze europejskie dla bezpiecznego dostępu do wody na Pomorzu</w:t>
      </w:r>
      <w:bookmarkEnd w:id="77"/>
    </w:p>
    <w:p w14:paraId="43AFD9A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4C3CEC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584309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1EC26D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23F026B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4F09F2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4B98BA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D3A03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759A848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3DB6C0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30 000 000,00</w:t>
      </w:r>
    </w:p>
    <w:p w14:paraId="53CB8C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2E65D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1A9A48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BCB22CB"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8" w:name="_Toc243567054"/>
      <w:r>
        <w:rPr>
          <w:rFonts w:ascii="Calibri" w:hAnsi="Calibri" w:cs="Calibri"/>
          <w:sz w:val="32"/>
        </w:rPr>
        <w:t>Działanie FEPM.11.01 Bezpieczna gospodarka wodna</w:t>
      </w:r>
      <w:bookmarkEnd w:id="78"/>
    </w:p>
    <w:p w14:paraId="2B029A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DE218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05D1CF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D12FA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30 000 000,00</w:t>
      </w:r>
    </w:p>
    <w:p w14:paraId="3C315F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D2D09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062 - Dostarczanie wody do spożycia przez ludzi (infrastruktura do celów ujęcia, uzdatniania, magazynowania i dystrybucji, działania na rzecz efektywności, zaopatrzenie w wodę do spożycia), 065 - Odprowadzanie i oczyszczanie ścieków</w:t>
      </w:r>
    </w:p>
    <w:p w14:paraId="53D672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4FDEC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kontekście potencjalnych kryzysów oraz coraz liczniejszych aktów sabotażu, niezbędne jest wzmocnienie odporności i zabezpieczenie funkcjonowania infrastruktury dotyczącej poboru, uzdatniania i przesyłu wody pitnej oraz infrastruktury oczyszczania i odprowadzania ścieków komunalnych. Dostęp do wody oraz odpowiednia gospodarka wodno - ściekowa mają kluczowe znaczenie dla bezpieczeństwa cywilnego mieszkańców.</w:t>
      </w:r>
      <w:r>
        <w:br/>
      </w:r>
      <w:r>
        <w:br/>
        <w:t>A. Projekty dotyczące gospodarki ściekowej:</w:t>
      </w:r>
      <w:r>
        <w:br/>
      </w:r>
      <w:r>
        <w:br/>
        <w:t>Typy projektów:</w:t>
      </w:r>
      <w:r>
        <w:br/>
        <w:t xml:space="preserve">1. Budowa, rozbudowa i przebudowa sieci kanalizacji zbiorczych. </w:t>
      </w:r>
      <w:r>
        <w:br/>
        <w:t>2. Budowa, rozbudowa i przebudowa oczyszczalni ścieków.</w:t>
      </w:r>
      <w:r>
        <w:br/>
        <w:t>3. Budowa, rozbudowa infrastruktury zagospodarowania osadów ściekowych - wyłącznie w powiązaniu z drugim typem projektu.</w:t>
      </w:r>
      <w:r>
        <w:br/>
      </w:r>
      <w:r>
        <w:br/>
        <w:t>Uzupełniająco, jako element projektu możliwe będą również:</w:t>
      </w:r>
      <w:r>
        <w:br/>
        <w:t>a. budowa sieci wodociągowej – pod warunkiem, że wydatki na ten cel nie mogą przekroczyć 25% kosztów kwalifikowalnych projektu obejmującego swoim zakresem sieć kanalizacyjną i wodociągową;</w:t>
      </w:r>
      <w:r>
        <w:br/>
        <w:t>b. wdrażanie rozwiązań z zakresu gospodarki o obiegu zamkniętym;</w:t>
      </w:r>
      <w:r>
        <w:br/>
        <w:t>c. działania sprzyjające adaptacji do zmian klimatu, w szczególności poprzez zastosowanie błękitno-</w:t>
      </w:r>
      <w:r>
        <w:lastRenderedPageBreak/>
        <w:t>zielonej infrastruktury;</w:t>
      </w:r>
      <w:r>
        <w:br/>
        <w:t>d. działania mające na celu poprawę bezpieczeństwa infrastruktury, np. przed atakami sabotażowymi w tym zabezpieczenie fizyczne, systemy mające na celu zapewnienie ciągłości działań w sytuacji wyjątkowej, systemy cyberbezpieczeństwa, systemy sterowania i IT.</w:t>
      </w:r>
      <w:r>
        <w:br/>
      </w:r>
      <w:r>
        <w:br/>
        <w:t>Najważniejsze warunki realizacji projektów:</w:t>
      </w:r>
      <w:r>
        <w:br/>
        <w:t xml:space="preserve">1. Interwencja będzie prowadzona na obszarach aglomeracji ściekowych o wielkości od 2 tys. do 15 tys. RLM wskazanych w Krajowym Programie Oczyszczania Ścieków Komunalnych (KPOŚK), które nie osiągnęły zgodności z wymaganiami w zakresie: wyposażenia aglomeracji w systemy zbierania ścieków komunalnych, zapewnienia wydajności oczyszczalni dostosowanej do odbioru 100% ładunku zanieczyszczeń powstających w aglomeracji i wymaganych standardów oczyszczania ścieków przez oczyszczalnię określonymi w dyrektywie Rady z dnia 21 maja 1991 r. dotyczącej oczyszczania ścieków komunalnych (91/271/EWG), a także na obszarach, na których aktualnie nie wyznaczono aglomeracji ściekowych. </w:t>
      </w:r>
      <w:r>
        <w:br/>
        <w:t xml:space="preserve">Priorytetowo realizowane będą inwestycje w aglomeracjach ściekowych, przy czym w pierwszej kolejności w aglomeracjach od 2 tys. do 10 tys. RLM. Wsparcie na obszarach poza aglomeracjami nastąpi wyłącznie w przypadku dostępności środków w alokacji po zakończeniu naborów na projekty „aglomeracyjne”. </w:t>
      </w:r>
      <w:r>
        <w:br/>
        <w:t>2. Dofinansowane projekty powinny całościowo rozwiązywać problem braku zgodności z wymaganiami ww. dyrektywy ściekowej.</w:t>
      </w:r>
      <w:r>
        <w:br/>
        <w:t>3. Wielkość aglomeracji oraz rodzaj i zakres działań, objętych wsparciem określany będzie na podstawie informacji wskazanych w:</w:t>
      </w:r>
      <w:r>
        <w:br/>
        <w:t>a. VII Aktualizacji Krajowego Programu Oczyszczania Ścieków Komunalnych (VII AKPOŚK);</w:t>
      </w:r>
      <w:r>
        <w:br/>
        <w:t>b. ostatnim dostępnym Sprawozdaniu z realizacji Krajowego Programu Oczyszczania Ścieków Komunalnych – w przypadku, gdy w dniu rozpoczęcia naboru wniosków VII AKPOŚK będzie niezatwierdzona.</w:t>
      </w:r>
      <w:r>
        <w:br/>
        <w:t>4. Inwestycje w zakresie zagospodarowania osadów ściekowych, jako element projektu dotyczącego oczyszczalni ścieków, powinny stanowić mniejszą część jego kosztów kwalifikowalnych.</w:t>
      </w:r>
      <w:r>
        <w:br/>
        <w:t xml:space="preserve">5. Podatek VAT i koszty pośrednie w projekcie są niekwalifikowalne. </w:t>
      </w:r>
      <w:r>
        <w:br/>
        <w:t>6. Ponadto, wszystkie, na każdym etapie realizacji inwestycji muszą zapewnić poszanowanie praw podstawowych oraz przestrzeganie Karty praw podstawowych Unii Europejskiej i być zgodne z zasadami horyzontalnymi dotyczącymi:</w:t>
      </w:r>
      <w:r>
        <w:br/>
        <w:t xml:space="preserve">- równości kobiet i mężczyzn, </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 (v) w Priorytecie 11.  </w:t>
      </w:r>
      <w:r>
        <w:br/>
      </w:r>
      <w:r>
        <w:br/>
        <w:t>B. Projekty dotyczące zaopatrzenia w wodę pitną:</w:t>
      </w:r>
      <w:r>
        <w:br/>
      </w:r>
      <w:r>
        <w:br/>
      </w:r>
      <w:r>
        <w:lastRenderedPageBreak/>
        <w:t>Typy projektu:</w:t>
      </w:r>
      <w:r>
        <w:br/>
        <w:t>1. Budowa, rozbudowa lub przebudowa systemów poboru, uzdatniania, przesyłu, dystrybucji i magazynowania wody.</w:t>
      </w:r>
      <w:r>
        <w:br/>
        <w:t>2. Poprawa bezpieczeństwa infrastruktury zaopatrzenia w wodę pitną m. in. przed atakami sabotażowymi, w tym zabezpieczenie fizyczne, systemy mające na celu zapewnienie ciągłości działań w sytuacji wyjątkowej, systemy cyberbezpieczeństwa, systemy sterowania i IT.</w:t>
      </w:r>
      <w:r>
        <w:br/>
        <w:t>3. Tworzenie i rozbudowa systemów monitoringu i oceny jakości wód powierzchniowych i podziemnych przeznaczonych do spożycia oraz prognozowania zagrożeń w wodach podziemnych przeznaczonych do spożycia.</w:t>
      </w:r>
      <w:r>
        <w:br/>
      </w:r>
      <w:r>
        <w:br/>
        <w:t>Uzupełniająco, jako element projektu możliwe będą również:</w:t>
      </w:r>
      <w:r>
        <w:br/>
        <w:t>a. wdrażanie rozwiązań z zakresu gospodarki o obiegu zamkniętym;</w:t>
      </w:r>
      <w:r>
        <w:br/>
        <w:t>b. działania sprzyjające adaptacji do zmian klimatu, w szczególności poprzez zastosowanie błękitno - zielonej infrastruktury.</w:t>
      </w:r>
      <w:r>
        <w:br/>
      </w:r>
      <w:r>
        <w:br/>
        <w:t>Najważniejsze warunki realizacji projektu:</w:t>
      </w:r>
      <w:r>
        <w:br/>
        <w:t>1. Projekty realizowane w ramach pierwszego typu projektu muszą obowiązkowo zawierać elementy wskazane w drugim typie projektu.</w:t>
      </w:r>
      <w:r>
        <w:br/>
        <w:t xml:space="preserve">2. Podatek VAT i koszty pośrednie w projekcie są niekwalifikowalne. </w:t>
      </w:r>
      <w:r>
        <w:br/>
        <w:t>3. Wszystkie projekty, na każdym etapie realizacji inwestycji muszą zapewnić poszanowanie praw podstawowych oraz przestrzeganie Karty praw podstawowych Unii Europejskiej i być zgodne z zasadami horyzontalnymi dotyczącymi:</w:t>
      </w:r>
      <w:r>
        <w:br/>
        <w:t xml:space="preserve">- równości kobiet i mężczyzn, </w:t>
      </w:r>
      <w:r>
        <w:br/>
        <w:t>- zapobiegania wszelkiej dyskryminacji,</w:t>
      </w:r>
      <w:r>
        <w:br/>
        <w:t>- zapewnienia dostępności dla osób o ograniczonej mobilności oraz z niepełnosprawnościami,</w:t>
      </w:r>
      <w:r>
        <w:br/>
        <w:t xml:space="preserve">-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2 (v) w Priorytecie 11.  </w:t>
      </w:r>
      <w:r>
        <w:br/>
      </w:r>
      <w:r>
        <w:br/>
        <w:t>Ukierunkowanie terytorialne:</w:t>
      </w:r>
      <w:r>
        <w:br/>
        <w:t>W zakresie pierwszego typu projektu - preferowane będą projekty realizowane na obszarach wiejskich oraz małych miast.</w:t>
      </w:r>
      <w:r>
        <w:br/>
        <w:t>Dla obszarów A i B: obszar całego województwa.</w:t>
      </w:r>
    </w:p>
    <w:p w14:paraId="7C5D10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947CE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2D119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ABB86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95</w:t>
      </w:r>
    </w:p>
    <w:p w14:paraId="673425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6979B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z dnia 20 grudnia 2011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w:t>
      </w:r>
    </w:p>
    <w:p w14:paraId="113066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8E0BD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30C104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7D92A0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uproszczona metoda rozliczania wydatków w oparciu o projekt budżetu [art. 53(3)(b) CPR]</w:t>
      </w:r>
    </w:p>
    <w:p w14:paraId="612D67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5F495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32070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E8FD6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F1CEA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36079B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7298F9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07632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18A9C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DB063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 Służby publiczne</w:t>
      </w:r>
    </w:p>
    <w:p w14:paraId="42E480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33212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Podmioty świadczące usługi publiczne w ramach realizacji obowiązków własnych jednostek samorządu terytorialnego, Przedsiębiorstwa wodociągowo-kanalizacyjne</w:t>
      </w:r>
    </w:p>
    <w:p w14:paraId="42F711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1B5D25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mieszkańcy korzystający z zasobów środowiska, mieszkańcy korzystający ze wspartej infrastruktury, użytkownicy korzystający z zasobów środowiska, użytkownicy korzystający ze wspartej infrastruktury</w:t>
      </w:r>
    </w:p>
    <w:p w14:paraId="5F6FDA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1194A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bezpieczeństwo_dostaw_wody, dostęp_do_wody, gospodarka_ściekowa, kanalizacja, oczyszczalnia, ścieki, sieć_kanalizacyjna, sieci_wodociagowe, stacja_uzdatniania_wody, zaopatrzenie_w_wodę</w:t>
      </w:r>
    </w:p>
    <w:p w14:paraId="223B93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29251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223B2A0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2C7EF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B420B2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FB37C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WLWK-RCO031 - Długość nowych lub zmodernizowanych sieci kanalizacyjnych w ramach zbiorowych systemów odprowadzania ścieków</w:t>
      </w:r>
    </w:p>
    <w:p w14:paraId="73BF6C0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WLWK-RCO030 - Długość nowych lub zmodernizowanych sieci wodociągowych w ramach zbiorowych systemów zaopatrzenia w wodę</w:t>
      </w:r>
    </w:p>
    <w:p w14:paraId="119FDA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3C8977B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WLWK-PLRO176 - Liczba nowych/zmodernizowanych stanowisk pomiarowych na potrzeby monitoringu stanu środowiska</w:t>
      </w:r>
    </w:p>
    <w:p w14:paraId="00C224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WLWK-PLRO303 - Liczba systemów wspierających bezpieczeństwo w obiektach infrastruktury zaopatrzenia w wodę pitną</w:t>
      </w:r>
    </w:p>
    <w:p w14:paraId="330438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WLWK-PLRO053 - Liczba wspartych stacji uzdatniania wody</w:t>
      </w:r>
    </w:p>
    <w:p w14:paraId="43F5F5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4DD852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EF071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WLWK-PLRR039 - Ilość suchej masy komunalnych osadów ściekowych poddawanych procesom przetwarzania</w:t>
      </w:r>
    </w:p>
    <w:p w14:paraId="693A88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WLWK-PLRR114 - Liczba ludności korzystającej z utworzonych i rozbudowanych systemów monitoringu stanu środowiska</w:t>
      </w:r>
    </w:p>
    <w:p w14:paraId="059F16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WLWK-PLRR125 - Ludności korzystająca z obiektów infrastruktury zaopatrzenia w wodę pitną objętych systemem zwiększającym poziom bezpieczeństwa</w:t>
      </w:r>
    </w:p>
    <w:p w14:paraId="4328B0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0B02D8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0743CB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4ECF7E04"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79" w:name="_Toc243567055"/>
      <w:r>
        <w:rPr>
          <w:rFonts w:ascii="Calibri" w:hAnsi="Calibri" w:cs="Calibri"/>
          <w:i w:val="0"/>
          <w:sz w:val="32"/>
        </w:rPr>
        <w:lastRenderedPageBreak/>
        <w:t>Priorytet FEPM.12 Fundusze europejskie dla bezpiecznego Pomorza</w:t>
      </w:r>
      <w:bookmarkEnd w:id="79"/>
    </w:p>
    <w:p w14:paraId="092230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F9B33D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0020073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67C169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1F087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0382D0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CP3 - Lepiej połączona Europa dzięki zwiększeniu mobilności</w:t>
      </w:r>
    </w:p>
    <w:p w14:paraId="4C76C5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037620C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65D374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C28BA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89 996 688,00</w:t>
      </w:r>
    </w:p>
    <w:p w14:paraId="417CFC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2E5A0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E55CC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C8DA5C8"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0" w:name="_Toc243567056"/>
      <w:r>
        <w:rPr>
          <w:rFonts w:ascii="Calibri" w:hAnsi="Calibri" w:cs="Calibri"/>
          <w:sz w:val="32"/>
        </w:rPr>
        <w:t>Działanie FEPM.12.01 Bezpieczna infrastruktura drogowa</w:t>
      </w:r>
      <w:bookmarkEnd w:id="80"/>
    </w:p>
    <w:p w14:paraId="111DEB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3CF6C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EFRR/FS.CP3.III - Rozwój odpornej infrastruktury obronnej, przy priorytetowym traktowaniu infrastruktury podwójnego zastosowania, w tym w celu wspierania mobilności wojskowej w Unii, oraz zwiększanie gotowości cywilnej</w:t>
      </w:r>
    </w:p>
    <w:p w14:paraId="078614B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DD61A0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34 314 333,00</w:t>
      </w:r>
    </w:p>
    <w:p w14:paraId="59B1856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A580B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093 - Inne drogi przebudowane lub zmodernizowane (autostrady, drogi krajowe, regionalne lub lokalne)</w:t>
      </w:r>
    </w:p>
    <w:p w14:paraId="6EBFE4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29ECF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prowadzące do zwiększenia gotowości cywilnej, służące bezpieczeństwu i ewakuacji ludności, bądź też istotne dla celów militarnych.</w:t>
      </w:r>
      <w:r>
        <w:br/>
      </w:r>
      <w:r>
        <w:br/>
        <w:t>Typ projektu:</w:t>
      </w:r>
      <w:r>
        <w:br/>
        <w:t xml:space="preserve">Budowa, przebudowa i rozbudowa dróg wojewódzkich, m.in. w zakresie obwodnic, skrzyżowań, węzłów, </w:t>
      </w:r>
      <w:r>
        <w:lastRenderedPageBreak/>
        <w:t xml:space="preserve">obiektów inżynierskich (np. mostów, wiaduktów), poszerzeń przekroju jezdni, ciągów ruchu uspokojonego przy przejściach przez małe miejscowości i wzmocnienia nawierzchni drogowej oraz infrastruktury towarzyszącej usprawniającej proces ewakuacji ludności w sytuacji kryzysowej. </w:t>
      </w:r>
      <w:r>
        <w:br/>
      </w:r>
      <w:r>
        <w:br/>
        <w:t>Ponadto, w ramach ww. typu projektu możliwe będą:</w:t>
      </w:r>
      <w:r>
        <w:br/>
        <w:t>a. budowa, przebudowa i rozbudowa wyposażenia technicznego, w tym m.in. urządzeń odwadniających, oświetlenia, obsługi uczestników ruchu i urządzeń technicznych (np. bariery ochronne, osłony przeciwolśnieniowe, ekrany akustyczne);</w:t>
      </w:r>
      <w:r>
        <w:br/>
        <w:t>b. budowa, przebudowa i rozbudowa dróg dla pieszych, chodników, dróg rowerowych, ciągów pieszo-jezdnych, zatok autobusowych, kanalizacji teletechnicznej;</w:t>
      </w:r>
      <w:r>
        <w:br/>
        <w:t>c. budowa, przebudowa i rozbudowa urządzeń organizacji i bezpieczeństwa ruchu drogowego, w tym m. in. urządzeń sterowania ruchem, środków uspokojenia ruchu, urządzeń systemu zarządzania bezpieczeństwem ruchu;</w:t>
      </w:r>
      <w:r>
        <w:br/>
        <w:t>d. usunięcie kolizji z urządzeniami obcymi;</w:t>
      </w:r>
      <w:r>
        <w:br/>
        <w:t>e. realizacja działań w zakresie inteligentnych systemów transportowych (ITS);</w:t>
      </w:r>
      <w:r>
        <w:br/>
        <w:t>f. nasadzenia zieleni.</w:t>
      </w:r>
      <w:r>
        <w:br/>
      </w:r>
      <w:r>
        <w:br/>
        <w:t>Najważniejsze warunki realizacji projektu:</w:t>
      </w:r>
      <w:r>
        <w:br/>
        <w:t>1. Wsparcie uzyskać mogą wyłącznie inwestycje stanowiące elementy przedsięwzięcia strategicznego pn. „Pakiet przedsięwzięć w zakresie rozbudowy podstawowego układu dróg wojewódzkich dowiązujących region do węzłów sieci TEN-T" wpisanego do Regionalnego Programu Strategicznego w zakresie mobilności i komunikacji.</w:t>
      </w:r>
      <w:r>
        <w:br/>
        <w:t>2. Realizowane projekty muszą wpisywać się w działania, mające na celu zbudowanie systemu ochrony ludności i obrony cywilnej przed zagrożeniami wskazane w Programie Ochrony Ludności i Obrony Cywilnej na lata 2025-2026 oraz Wojewódzkim Planie Zarządzania Kryzysowego z załącznikami (lub ich późniejszych aktualizacji), co zostanie potwierdzone stosowną opinią wojewody.</w:t>
      </w:r>
      <w:r>
        <w:br/>
        <w:t>3. Inwestycje muszą zapewnić dostosowanie nośności dróg do nacisku 11,5 tony na oś.</w:t>
      </w:r>
      <w:r>
        <w:br/>
        <w:t>4. Tam gdzie jest to technicznie możliwe - projekty powinny obejmować elementy dotyczące retencji i podczyszczania wód opadowych poprzez wykorzystanie zielonej i niebieskiej infrastruktury oraz rozwiązań opartych na przyrodzie.</w:t>
      </w:r>
      <w:r>
        <w:br/>
        <w:t>5. W przypadku, gdy wspierane inwestycje będą miały charakter wojskowy lub obronny, w tym podwójnego zastosowania, muszą spełniać warunki określone w Rozporządzeniu Wykonawczym Komisji (UE) 2021/1328 z dnia 10 sierpnia 2021 r., określającym wymogi dotyczące infrastruktury mające zastosowanie do niektórych kategorii działań związanych z infrastrukturą podwójnego zastosowania i podlegają opiniowaniu przez właściwy organ państwa.</w:t>
      </w:r>
      <w:r>
        <w:br/>
        <w:t>6. Koszty pośrednie w projekcie są niekwalifikowalne.</w:t>
      </w:r>
      <w:r>
        <w:br/>
        <w:t>7.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r>
      <w:r>
        <w:lastRenderedPageBreak/>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3 (iii).</w:t>
      </w:r>
      <w:r>
        <w:br/>
      </w:r>
      <w:r>
        <w:br/>
        <w:t xml:space="preserve">Ukierunkowanie terytorialne: </w:t>
      </w:r>
      <w:r>
        <w:br/>
        <w:t>Obszar całego województwa.</w:t>
      </w:r>
    </w:p>
    <w:p w14:paraId="318681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024B2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ADBD0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DDBF27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49F05E1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555B8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4A319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01C348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3517C12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B5927F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566011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E9291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7DA628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0034DB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9C9D3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EC79E8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B1963E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81989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6BBE5F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171E3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Służby publiczne</w:t>
      </w:r>
    </w:p>
    <w:p w14:paraId="4936B2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276C4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Jednostki organizacyjne działające w imieniu jednostek samorządu terytorialnego, Jednostki Samorządu Terytorialnego, Zarządcy dróg publicznych</w:t>
      </w:r>
    </w:p>
    <w:p w14:paraId="3150104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678CE37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ze wspartej infrastruktury, użytkownicy indywidualni korzystający z infrastruktury</w:t>
      </w:r>
    </w:p>
    <w:p w14:paraId="22FEE8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834FC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bezpieczeństwo_ruchu, drogi, drogi_wojewódzkie, ewakuacja_ludności</w:t>
      </w:r>
    </w:p>
    <w:p w14:paraId="13B460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9E4C41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2843758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F01A2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WLWK-RCO046 - Długość dróg przebudowanych lub zmodernizowanych – poza TEN-T</w:t>
      </w:r>
    </w:p>
    <w:p w14:paraId="3CB861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8874F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WLWK-RCR096 - Ludność odnosząca korzyści ze środków ochrony przed ryzykami naturalnymi niezwiązanymi z klimatem oraz ryzykami związanymi z działalnością człowieka</w:t>
      </w:r>
    </w:p>
    <w:p w14:paraId="4A0C9F1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WLWK-RCR055 - Roczna liczba użytkowników nowo wybudowanych, przebudowanych, rozbudowanych lub zmodernizowanych dróg</w:t>
      </w:r>
    </w:p>
    <w:p w14:paraId="61413E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F0A973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1" w:name="_Toc243567057"/>
      <w:r>
        <w:rPr>
          <w:rFonts w:ascii="Calibri" w:hAnsi="Calibri" w:cs="Calibri"/>
          <w:sz w:val="32"/>
        </w:rPr>
        <w:t>Działanie FEPM.12.02 Tabor kolejowy na potrzeby bezpiecznej ewakuacji</w:t>
      </w:r>
      <w:bookmarkEnd w:id="81"/>
    </w:p>
    <w:p w14:paraId="745734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0831C9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EFRR/FS.CP3.III - Rozwój odpornej infrastruktury obronnej, przy priorytetowym traktowaniu infrastruktury podwójnego zastosowania, w tym w celu wspierania mobilności wojskowej w Unii, oraz zwiększanie gotowości cywilnej</w:t>
      </w:r>
    </w:p>
    <w:p w14:paraId="50EC31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039D65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14 277 132,00</w:t>
      </w:r>
    </w:p>
    <w:p w14:paraId="15E0BF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A1C30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106 - Tabor kolejowy</w:t>
      </w:r>
    </w:p>
    <w:p w14:paraId="5677ED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1E4C3E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wspierane będą projekty, których celem jest zapewnienie funkcjonowania </w:t>
      </w:r>
      <w:r>
        <w:lastRenderedPageBreak/>
        <w:t>krytycznych elementów infrastruktury przewozów pasażerskich możliwej do wykorzystania dla potrzeb ewakuacji ludności oraz innych potrzeb związanych z obroną cywilną i zarządzaniem kryzysowym.</w:t>
      </w:r>
      <w:r>
        <w:br/>
      </w:r>
      <w:r>
        <w:br/>
        <w:t>Typ projektu:</w:t>
      </w:r>
      <w:r>
        <w:br/>
        <w:t>Zakup wielkopojemnego taboru kolejowego wykorzystywanego w regionalnych przewozach pasażerskich.</w:t>
      </w:r>
      <w:r>
        <w:br/>
      </w:r>
      <w:r>
        <w:br/>
        <w:t>Najważniejsze warunki realizacji projektu:</w:t>
      </w:r>
      <w:r>
        <w:br/>
        <w:t>1. Wsparcie uzyskać mogą inwestycje stanowiące elementy przedsięwzięcia strategicznego pn. „Zakup taboru kolejowego o dużej pojemności na potrzeby przewozów pasażerskich oraz systemu ochrony ludności i obrony cywilnej Pomorza” wpisanego do Regionalnego Programu Strategicznego w zakresie mobilności i komunikacji.</w:t>
      </w:r>
      <w:r>
        <w:br/>
        <w:t>2. Realizowane projekty muszą wpisywać się w działania mające na celu zbudowanie systemu ochrony ludności i obrony cywilnej przed zagrożeniami wskazane w Programie Ochrony Ludności i Obrony Cywilnej na lata 2025-2026 oraz Wojewódzkim Planie Zarządzania Kryzysowego z załącznikami (lub ich późniejszych aktualizacji), co zostanie potwierdzone stosowną opinią wojewody.</w:t>
      </w:r>
      <w:r>
        <w:br/>
        <w:t>3. Zakupiony tabor będzie wykorzystywany również do przewozów pasażerskich o charakterze użyteczności publicznej, wykonywanych przez operatorów wyłonionych zgodnie z prawem UE (w tym zgodnie z tzw. czwartym pakietem kolejowym). W przypadku umów zawartych po 12 grudnia 2020 r. dofinansowanie będzie dotyczyć taboru wykorzystywanego przez operatorów wybranych w konkurencyjnej procedurze przetargowej w rozumieniu rozporządzenia 1370/2007, z zastrzeżeniem wyjątków wskazanych w tym rozporządzeniu;</w:t>
      </w:r>
      <w:r>
        <w:br/>
        <w:t>4. Podatek VAT i koszty pośrednie w projekcie są niekwalifikowalne;</w:t>
      </w:r>
      <w:r>
        <w:br/>
        <w:t>5.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3 (iii).</w:t>
      </w:r>
      <w:r>
        <w:br/>
      </w:r>
      <w:r>
        <w:br/>
        <w:t xml:space="preserve">Ukierunkowanie terytorialne: </w:t>
      </w:r>
      <w:r>
        <w:br/>
        <w:t>Obszar całego województwa.</w:t>
      </w:r>
    </w:p>
    <w:p w14:paraId="503D7E5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225AE1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A95AA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3AADCB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8518C4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B7E578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 Rozporządzenie Komisji (UE) nr 651/2014 z dnia 17 czerwca 2014 r. uznające niektóre rodzaje pomocy za zgodne z rynkiem wewnętrznym w zastosowaniu art. 107 i 108 Traktatu (Dz. Urz. UE L 187 z 26.06.2014, str. 1, z późn. zm.)</w:t>
      </w:r>
    </w:p>
    <w:p w14:paraId="28EFCB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24D8DB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minimis w ramach regionalnych programów na lata 2021–2027 (Dz.U. 2024 poz. 598)</w:t>
      </w:r>
    </w:p>
    <w:p w14:paraId="444341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32A6F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6E0E8B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F0294F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1197D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9F46DC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124A6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62712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73EF23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83C4E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C8C25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78801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w:t>
      </w:r>
    </w:p>
    <w:p w14:paraId="279C863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AD5E4E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w:t>
      </w:r>
    </w:p>
    <w:p w14:paraId="3ABBC54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508C916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ze wspartej infrastruktury, użytkownicy indywidualni korzystający z taboru</w:t>
      </w:r>
    </w:p>
    <w:p w14:paraId="3BB22C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D6F6F4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dual-use, ewakuacja_ludności, kolej, pociąg</w:t>
      </w:r>
    </w:p>
    <w:p w14:paraId="770CC6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02B79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5EEE88B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FFFE3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WLWK-PLRO113 - Liczba zakupionych jednostek kolejowego taboru pasażerskiego</w:t>
      </w:r>
    </w:p>
    <w:p w14:paraId="16CB158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WLWK-PLRO116 - Pojemność zakupionych jednostek taboru kolejowego</w:t>
      </w:r>
    </w:p>
    <w:p w14:paraId="08050D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4E7533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WLWK-PLRR022 - Liczba osób korzystających z zakupionego lub zmodernizowanego kolejowego taboru pasażerskiego w ciągu roku</w:t>
      </w:r>
    </w:p>
    <w:p w14:paraId="79712E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WLWK-RCR096 - Ludność odnosząca korzyści ze środków ochrony przed ryzykami naturalnymi niezwiązanymi z klimatem oraz ryzykami związanymi z działalnością człowieka</w:t>
      </w:r>
    </w:p>
    <w:p w14:paraId="0620B1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F4A3398"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2" w:name="_Toc243567058"/>
      <w:r>
        <w:rPr>
          <w:rFonts w:ascii="Calibri" w:hAnsi="Calibri" w:cs="Calibri"/>
          <w:sz w:val="32"/>
        </w:rPr>
        <w:t>Działanie FEPM.12.03 Bezpieczne systemy informatyczne</w:t>
      </w:r>
      <w:bookmarkEnd w:id="82"/>
    </w:p>
    <w:p w14:paraId="4CAA0F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31264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EFRR/FS.CP3.III - Rozwój odpornej infrastruktury obronnej, przy priorytetowym traktowaniu infrastruktury podwójnego zastosowania, w tym w celu wspierania mobilności wojskowej w Unii, oraz zwiększanie gotowości cywilnej</w:t>
      </w:r>
    </w:p>
    <w:p w14:paraId="639A56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2E468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12 000 000,00</w:t>
      </w:r>
    </w:p>
    <w:p w14:paraId="7F84E6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87B07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132 - Wyposażenie i dostawy o krytycznym znaczeniu niezbędne do zaradzenia sytuacji nadzwyczajnej</w:t>
      </w:r>
    </w:p>
    <w:p w14:paraId="12CA2E5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16108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W ramach Działania wspierane będą projekty, których celem jest poprawa odporności regionalnego systemu cyberbezpieczeństwa oraz zwiększenie gotowości cywilnej. Przedmiotem projektów realizowanych w sposób kompleksowy i koordynowany przez Samorząd Województwa Pomorskiego, będą wyłącznie elementy przedsięwzięcia strategicznego pn. „Cyber-Pomorze 2030” wpisanego do Regionalnego Programu Strategicznego w zakresie mobilności i komunikacji.</w:t>
      </w:r>
      <w:r>
        <w:br/>
      </w:r>
      <w:r>
        <w:br/>
        <w:t>Typ projektu:</w:t>
      </w:r>
      <w:r>
        <w:br/>
        <w:t>Wzmocnienie bezpieczeństwa systemów informacyjnych, w tym informatycznych w Urzędzie Marszałkowskim Województwa Pomorskiego oraz samorządowych jednostkach organizacyjnych województwa pomorskiego, na który składają się m.in. następujące zadania:</w:t>
      </w:r>
      <w:r>
        <w:br/>
        <w:t>a. modernizacja infrastruktury sieciowej i zakup sprzętu (urządzeń), w tym na potrzeby rozwiązań hybrydowych, łączących fizyczne serwery z chmurą;</w:t>
      </w:r>
      <w:r>
        <w:br/>
        <w:t>b. modernizacja lub zakup systemów zapewniających bezpieczeństwo informatyczne;</w:t>
      </w:r>
      <w:r>
        <w:br/>
        <w:t>c. zakup niezbędnego oprogramowania i usług;</w:t>
      </w:r>
      <w:r>
        <w:br/>
        <w:t>d. podniesienie kompetencji pracowników w zakresie cyberbezpieczeństwa i ochrony danych;</w:t>
      </w:r>
      <w:r>
        <w:br/>
        <w:t>e. wdrożenie norm z zakresu cyberbezpieczeństwa.</w:t>
      </w:r>
      <w:r>
        <w:br/>
      </w:r>
      <w:r>
        <w:br/>
        <w:t>Uzupełniająco możliwe będą również działania:</w:t>
      </w:r>
      <w:r>
        <w:br/>
        <w:t>- służące poprawie dostępności cyfrowej i informacyjno – komunikacyjnej w szczególności, w oparciu o projektowanie uniwersalne lub zastosowanie racjonalnego usprawnienia oraz uwzględniające potrzeby osób z niepełnosprawnościami,</w:t>
      </w:r>
      <w:r>
        <w:br/>
        <w:t>- mające na celu fizyczne zabezpieczenie infrastruktury lub zabezpieczanie przed zanikiem zasilania.</w:t>
      </w:r>
      <w:r>
        <w:br/>
      </w:r>
      <w:r>
        <w:br/>
        <w:t>Najważniejsze warunki realizacji projektu:</w:t>
      </w:r>
      <w:r>
        <w:br/>
        <w:t>1. Podstawą określenia zakresu projektu będą ustalenia obowiązkowego audytu cyberbezpieczeństwa i ochrony danych oraz zgodności z przepisami prawa dotyczącymi cyberbezpieczeństwa.</w:t>
      </w:r>
      <w:r>
        <w:br/>
        <w:t>2. Interwencja powinna prowadzić do wdrożenia przez podmioty wymagań wskazanych w ustawie o krajowym systemie cyberbezpieczeństwa (Dz.U z 2018 r., poz. 1560).</w:t>
      </w:r>
      <w:r>
        <w:br/>
        <w:t>3. Realizowane projekty muszą wpisywać się w działania, mające na celu zbudowanie systemu ochrony ludności i obrony cywilnej przed zagrożeniami wskazane w Programie Ochrony Ludności i Obrony Cywilnej na lata 2025-2026 oraz Wojewódzkim Planie Zarządzania Kryzysowego z załącznikami (lub ich późniejszych aktualizacji), co zostanie potwierdzone stosowną opinią wojewody.</w:t>
      </w:r>
      <w:r>
        <w:br/>
        <w:t>4. W przypadku, gdy wspierane inwestycje będą miały charakter wojskowy lub obronny, w tym podwójnego zastosowania, muszą spełniać warunki określone w Rozporządzeniu Wykonawczym Komisji (UE) 2021/1328 z dnia 10 sierpnia 2021 r., określającym wymogi dotyczące infrastruktury mające zastosowanie do niektórych kategorii działań związanych z infrastrukturą podwójnego zastosowania i podlegają opiniowaniu przez właściwy organ państwa.</w:t>
      </w:r>
      <w:r>
        <w:br/>
        <w:t>5. Koszty pośrednie w projekcie są niekwalifikowalne.</w:t>
      </w:r>
      <w:r>
        <w:br/>
        <w:t xml:space="preserve">6. Projekty na każdym etapie realizacji inwestycji muszą zapewnić poszanowanie praw podstawowych oraz przestrzeganie Karty praw podstawowych Unii Europejskiej i być zgodne z zasadami horyzontalnymi </w:t>
      </w:r>
      <w:r>
        <w:lastRenderedPageBreak/>
        <w:t>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3 (iii).</w:t>
      </w:r>
      <w:r>
        <w:br/>
      </w:r>
      <w:r>
        <w:br/>
        <w:t xml:space="preserve">Ukierunkowanie terytorialne: </w:t>
      </w:r>
      <w:r>
        <w:br/>
        <w:t>Obszar całego województwa.</w:t>
      </w:r>
    </w:p>
    <w:p w14:paraId="32811D1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E4521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D34E6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16F70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B42108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0821F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B0DE4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EF408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30318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8C3B0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1652ED0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65D0E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AF590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9C44B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A98054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510A36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5A59A2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BB8FAA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27598D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47529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Instytucje ochrony zdrowia, Instytucje wspierające biznes, Przedsiębiorstwa realizujące cele publiczne, Służby publiczne</w:t>
      </w:r>
    </w:p>
    <w:p w14:paraId="0DC032D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16B577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Instytucje integracji i pomocy społecznej, Instytucje kultury, Instytucje otoczenia biznesu, Instytucje rynku pracy, Jednostki organizacyjne działające w imieniu jednostek samorządu terytorialnego, Jednostki Samorządu Terytorialnego, Niepubliczne zakłady opieki zdrowotnej, Organizatorzy i operatorzy publicznego transportu zbiorowego, Podmioty świadczące usługi publiczne w ramach realizacji obowiązków własnych jednostek samorządu terytorialnego, Przedsiębiorstwa kolejowych przewozów pasażerskich, Publiczne zakłady opieki zdrowotnej, Szkoły i inne placówki systemu oświaty, Zarządcy dróg publicznych</w:t>
      </w:r>
    </w:p>
    <w:p w14:paraId="2E0675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48C815C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i przedsiębiorstwa publiczne, mieszkańcy korzystający ze wspartej infrastruktury, podmioty kluczowe dla zapewnienia cyberbezpieczeństwa</w:t>
      </w:r>
    </w:p>
    <w:p w14:paraId="3EF771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5D35DB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cyberbezpieczeństwo, cyfrowa_administracja, e-urząd</w:t>
      </w:r>
    </w:p>
    <w:p w14:paraId="08BE16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F79FB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w:t>
      </w:r>
    </w:p>
    <w:p w14:paraId="05B4AD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F5F17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E154C2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2189A6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WLWK-PLRO014 - Liczba podmiotów wspartych w zakresie cyberbezpieczeństwa</w:t>
      </w:r>
    </w:p>
    <w:p w14:paraId="54E7B6C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85C09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WLWK-RCR096 - Ludność odnosząca korzyści ze środków ochrony przed ryzykami naturalnymi niezwiązanymi z klimatem oraz ryzykami związanymi z działalnością człowieka</w:t>
      </w:r>
    </w:p>
    <w:p w14:paraId="5DDD7F0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55E0D67"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3" w:name="_Toc243567059"/>
      <w:r>
        <w:rPr>
          <w:rFonts w:ascii="Calibri" w:hAnsi="Calibri" w:cs="Calibri"/>
          <w:sz w:val="32"/>
        </w:rPr>
        <w:t>Działanie FEPM.12.04 Bezpieczna infrastruktura ochrony ludności</w:t>
      </w:r>
      <w:bookmarkEnd w:id="83"/>
    </w:p>
    <w:p w14:paraId="5434D9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A7D36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EFRR/FS.CP3.III - Rozwój odpornej infrastruktury obronnej, przy priorytetowym traktowaniu infrastruktury podwójnego zastosowania, w tym w celu wspierania mobilności wojskowej w Unii, oraz zwiększanie gotowości cywilnej</w:t>
      </w:r>
    </w:p>
    <w:p w14:paraId="00A1609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A0427C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29 405 223,00</w:t>
      </w:r>
    </w:p>
    <w:p w14:paraId="1C76AE6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00C56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197 - Ochrona infrastruktury krytycznej</w:t>
      </w:r>
    </w:p>
    <w:p w14:paraId="446C584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B82DA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W ramach Działania wspierane będą projekty, których celem jest zwiększenie odporności systemu ochrony zdrowia i gwarantujące dostęp do świadczeń medycznych w trudnych warunkach, zabezpieczenie miejsc schronienia dla ludności oraz zapewnienie możliwości funkcjonowania służb ratowniczych w sytuacjach kryzysowych.</w:t>
      </w:r>
      <w:r>
        <w:br/>
      </w:r>
      <w:r>
        <w:br/>
        <w:t>Typ projektu:</w:t>
      </w:r>
      <w:r>
        <w:br/>
        <w:t>Kompleksowe wsparcie ciągłości funkcjonowania szpitali poprzez:</w:t>
      </w:r>
      <w:r>
        <w:br/>
        <w:t>a. budowę, przebudowę, rozbudowę, remont infrastruktury szpitali w zakresie przystosowania obiektów do funkcjonowania w sytuacjach kryzysowych, w tym m.in. przygotowanie miejsc schronienia dla personelu i pacjentów, dostosowanie sal operacyjnych i pomieszczeń do nieprzerwanej działalności medycznej, korytarzy ewakuacji;</w:t>
      </w:r>
      <w:r>
        <w:br/>
        <w:t>b. budowę, przebudowę, rozbudowę systemów dekontaminacji i izolacji epidemiologicznej, w tym dostosowanie pomieszczeń i zakup urządzeń;</w:t>
      </w:r>
      <w:r>
        <w:br/>
        <w:t>c. budowę, rozbudowę lub przebudowę rezerwowych systemów poboru, uzdatniania i magazynowania wody;</w:t>
      </w:r>
      <w:r>
        <w:br/>
        <w:t>d. budowę lub rozbudowę systemów autobilansowania energii, umożliwiających zapewnienie ciągłości zasilania infrastruktury szpitala, w szczególności poprzez zastosowanie lokalnych źródeł OZE, magazynów energii, układów samoczynnego przełączania zasilania oraz źródeł rezerwowych (np. agregatów prądotwórczych), a także urządzeń i systemów sterowania, pomiaru i komunikacji, niezbędnych do wytwarzania, magazynowania oraz dystrybucji energii w układzie lokalnym;</w:t>
      </w:r>
      <w:r>
        <w:br/>
        <w:t>e. modernizację i zakup specjalistycznej aparatury medycznej, sprzętu medycznego, urządzeń oraz wyposażenia na potrzeby oddziałów ratunkowych, oddziałów urazowych oraz zespołów ratownictwa medycznego.</w:t>
      </w:r>
      <w:r>
        <w:br/>
      </w:r>
      <w:r>
        <w:br/>
        <w:t>Najważniejsze warunki realizacji projektu:</w:t>
      </w:r>
      <w:r>
        <w:br/>
        <w:t>1. Przedmiotem interwencji realizowanej w sposób koordynowany przez Samorząd Województwa Pomorskiego, będą wyłącznie inwestycje stanowiące elementy przedsięwzięcia strategicznego pn. „Jakość i bezpieczeństwo w podmiotach leczniczych” wskazanego w Regionalnym Programie Strategicznym w zakresie bezpieczeństwa zdrowotnego i wrażliwości społecznej.</w:t>
      </w:r>
      <w:r>
        <w:br/>
        <w:t>2. Realizowane projekty muszą wpisywać się w działania mające na celu zbudowanie systemu ochrony ludności i obrony cywilnej przed zagrożeniami wskazane w Programie Ochrony Ludności i Obrony Cywilnej na lata 2025-2026 oraz Wojewódzkim Planie Zarządzania Kryzysowego z załącznikami (lub ich późniejszych aktualizacji), co zostanie potwierdzone stosowną opinią wojewody.</w:t>
      </w:r>
      <w:r>
        <w:br/>
        <w:t>3. Koszty pośrednie w projekcie są niekwalifikowalne.</w:t>
      </w:r>
      <w:r>
        <w:br/>
        <w:t xml:space="preserve">4. W zakresie uzasadnionym przedmiotem projektu, wsparcie mogą otrzymać projekty posiadające </w:t>
      </w:r>
      <w:r>
        <w:lastRenderedPageBreak/>
        <w:t>pozytywną opinię o celowości inwestycji, o której mowa w ustawie z dnia 27.08.2004 r. o świadczeniach opieki zdrowotnej finansowanych ze środków publicznych (tj. Dz.U. z 2022 r. poz. 2561).</w:t>
      </w:r>
      <w:r>
        <w:br/>
        <w:t>5. Projekty, na każdym etapie realizacji inwestycji, muszą zapewnić poszanowanie praw podstawowych oraz przestrzeganie Karty praw podstawowych Unii Europejskiej i być zgodne z zasadami horyzontalnymi dotyczącymi:</w:t>
      </w:r>
      <w:r>
        <w:br/>
        <w:t>- równości kobiet i mężczyzn,</w:t>
      </w:r>
      <w:r>
        <w:br/>
        <w:t>- zapobiegania wszelkiej dyskryminacji,</w:t>
      </w:r>
      <w:r>
        <w:br/>
        <w:t>- zapewnienia dostępności dla osób o ograniczonej mobilności oraz z niepełnosprawnościami,</w:t>
      </w:r>
      <w:r>
        <w:br/>
        <w:t>- wspierania zrównoważonego rozwoju, z uwzględnieniem zasady „nie czyń poważnych szkód” (DNSH),</w:t>
      </w:r>
      <w:r>
        <w:br/>
        <w:t>zgodnie z Wytycznymi MFiPR dotyczącymi realizacji zasad równościowych w ramach funduszy unijnych na lata 2021-2027 oraz zapisami „Analizy spełniania zasady DNSH dla projektu programu Fundusze Europejskie dla Pomorza 2021–2027” w zakresie celu szczegółowego 3 (iii).</w:t>
      </w:r>
      <w:r>
        <w:br/>
      </w:r>
      <w:r>
        <w:br/>
        <w:t xml:space="preserve">Ukierunkowanie terytorialne: </w:t>
      </w:r>
      <w:r>
        <w:br/>
        <w:t>Obszar całego województwa.</w:t>
      </w:r>
    </w:p>
    <w:p w14:paraId="35FAE5B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54CA1D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7E953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D2AB2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A1A87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6D738A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9A53F5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37B392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94B88F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1D3689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56604D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78685F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ECF3A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F0D39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9714E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AD17A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148079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3588C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570707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3ABE9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Służby publiczne</w:t>
      </w:r>
    </w:p>
    <w:p w14:paraId="3524C4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E81AE5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organizacyjne działające w imieniu jednostek samorządu terytorialnego, Jednostki Samorządu Terytorialnego, Niepubliczne zakłady opieki zdrowotnej, Publiczne zakłady opieki zdrowotnej</w:t>
      </w:r>
    </w:p>
    <w:p w14:paraId="300B13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4058BE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mieszkańcy korzystający ze wspartej infrastruktury</w:t>
      </w:r>
    </w:p>
    <w:p w14:paraId="53D40F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975D0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bezpieczeństwo, dual-use, ewakuacja, ratownictwo, szpitale</w:t>
      </w:r>
    </w:p>
    <w:p w14:paraId="07CB85F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5DEACD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6A9AA89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A41E6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WLWK-PLRO133 - Liczba wspartych podmiotów wykonujących działalność leczniczą </w:t>
      </w:r>
    </w:p>
    <w:p w14:paraId="5D3EE57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0F5CE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WLWK-RCR096 - Ludność odnosząca korzyści ze środków ochrony przed ryzykami naturalnymi niezwiązanymi z klimatem oraz ryzykami związanymi z działalnością człowieka</w:t>
      </w:r>
    </w:p>
    <w:p w14:paraId="00F2E32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00FFE924"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84" w:name="_Toc243567060"/>
      <w:r>
        <w:rPr>
          <w:rFonts w:ascii="Calibri" w:hAnsi="Calibri" w:cs="Calibri"/>
          <w:i w:val="0"/>
          <w:sz w:val="32"/>
        </w:rPr>
        <w:t>Priorytet FEPM.13 Fundusze europejskie dla zwiększania dostępu do przystępnych cenowo i zrównoważonych mieszkań na Pomorzu</w:t>
      </w:r>
      <w:bookmarkEnd w:id="84"/>
    </w:p>
    <w:p w14:paraId="749FCB7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314E75B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2A064C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EA97AD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56D965C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6D22C3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69A9A2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BD58F9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POMORSKIE</w:t>
      </w:r>
    </w:p>
    <w:p w14:paraId="3AF381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2ABC1B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23 440 000,00</w:t>
      </w:r>
    </w:p>
    <w:p w14:paraId="0D6FAF2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109FAA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23 440 000,00</w:t>
      </w:r>
    </w:p>
    <w:p w14:paraId="585B404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3FBE456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179573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7128CF4"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5" w:name="_Toc243567061"/>
      <w:r>
        <w:rPr>
          <w:rFonts w:ascii="Calibri" w:hAnsi="Calibri" w:cs="Calibri"/>
          <w:sz w:val="32"/>
        </w:rPr>
        <w:t>Działanie FEPM.13.01 Infrastruktura dostępnych cenowo mieszkań</w:t>
      </w:r>
      <w:bookmarkEnd w:id="85"/>
    </w:p>
    <w:p w14:paraId="0DB62F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13CC21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EFRR.CP4.VII - Wspieranie dostępu do przystępnych cenowo i zrównoważonych mieszkań</w:t>
      </w:r>
    </w:p>
    <w:p w14:paraId="32EE4A9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AB0C32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23 440 000,00</w:t>
      </w:r>
    </w:p>
    <w:p w14:paraId="6A3BC9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2AD642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126 - Infrastruktura mieszkaniowa (inna niż dla migrantów, uchodźców i osób objętych ochroną międzynarodową lub ubiegających się o nią)</w:t>
      </w:r>
    </w:p>
    <w:p w14:paraId="20E7F8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E2D441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poprawa dostępu do przystępnych cenowo mieszkań komunalnych i społecznych, przy jednoczesnym zapewnieniu zgodności budynków ze standardami wysokiej efektywności energetycznej. Planowane wsparcie będzie stanowić elementy przedsięwzięcia strategicznego zdefiniowanego w Regionalnym Programie Strategicznym (RPS) w zakresie bezpieczeństwa zdrowotnego i wrażliwości społecznej pn. „Zintegrowany rozwój infrastruktury i usług społecznych w województwie pomorskim”.</w:t>
      </w:r>
      <w:r>
        <w:br/>
      </w:r>
      <w:r>
        <w:br/>
        <w:t>Typ projektu:</w:t>
      </w:r>
      <w:r>
        <w:br/>
        <w:t>Budowa nowych wielorodzinnych budynków mieszkalnych na cele przystępnych cenowo mieszkań komunalnych i społecznych.</w:t>
      </w:r>
      <w:r>
        <w:br/>
      </w:r>
      <w:r>
        <w:br/>
        <w:t>Uzupełniająco możliwe będą również:</w:t>
      </w:r>
      <w:r>
        <w:br/>
        <w:t>a. działania zapewniające dostępność, w tym osobom ze specjalnymi potrzebami, m.in. osobom z niepełnosprawnościami;</w:t>
      </w:r>
      <w:r>
        <w:br/>
        <w:t xml:space="preserve">b. działania sprzyjające adaptacji do zmian klimatu poprzez zastosowanie błękitno - zielonej </w:t>
      </w:r>
      <w:r>
        <w:lastRenderedPageBreak/>
        <w:t>infrastruktury, np. zielone dachy, zielone ściany, ogrody deszczowe itp.;</w:t>
      </w:r>
      <w:r>
        <w:br/>
        <w:t>c. zagospodarowanie terenu, w szczególności nasadzenia zieleni, elementy małej architektury.</w:t>
      </w:r>
      <w:r>
        <w:br/>
      </w:r>
      <w:r>
        <w:br/>
        <w:t>Najważniejsze warunki realizacji projektu:</w:t>
      </w:r>
      <w:r>
        <w:br/>
        <w:t>1. O wsparcie ubiegać się mogą wyłącznie gminy miejskie, miejsko - wiejskie oraz działające na ich obszarach Towarzystwa Budownictwa Społecznego (TBS) lub Społeczne Inicjatywy Mieszkaniowe (SIM), w których ww. gminy posiadają swoje udziały. Uprawniony podmiot (tj. gmina lub TBS lub SIM) - niezależnie który z nich będzie wnioskodawcą - będzie mógł złożyć w naborze tylko jeden projekt realizowany na obszarze danego miasta. W ramach projektu można ubiegać się o dofinansowanie wyłącznie dla jednego budynku.</w:t>
      </w:r>
      <w:r>
        <w:br/>
        <w:t>2. Przez przystępne cenowo i zrównoważone mieszkania rozumie się lokale w zasobach komunalnych gmin oraz mieszkania społeczne (czynszowe), które spełniają wymogi definicji, zawarte w pkt 2 załącznika do Decyzji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w:t>
      </w:r>
      <w:r>
        <w:br/>
        <w:t>3. Przystępność cenowa mieszkania oznacza w szczególności, że jego koszty utrzymania nie spowodują przeciążenia budżetu domowego. Kwoty maksymalnych czynszów lokali mieszkalnych w nowopowstałych budynkach ustalone będą w odpowiednich uchwałach rady gminy/miasta z uwzględnieniem wysokości dochodu przypadającego na gospodarstwo domowe.</w:t>
      </w:r>
      <w:r>
        <w:br/>
        <w:t>4. Inwestycje muszą być zgodne z Dyrektywą Parlamentu Europejskiego i Rady (UE) 2024/1275 z dnia 24 kwietnia 2024 r. w sprawie charakterystyki energetycznej budynków co oznacza, że wybudowane budynki muszą być budynkami o wysokiej charakterystyce energetycznej (tj. wskaźnik ich rocznego zapotrzebowania na nieodnawialną energię pierwotną EP nie przekroczy wartości 52 kWh/(m2/rok), z zachowaniem ścisłej zgodności z obowiązującymi Warunkami Technicznymi.</w:t>
      </w:r>
      <w:r>
        <w:br/>
        <w:t>5. Wsparcia z FEP nie można łączyć z finansowaniem z państwowego funduszu celowego w ramach Programu Budownictwa Społecznego i Komunalnego obsługiwanego przez Bank Gospodarstwa Krajowego.</w:t>
      </w:r>
      <w:r>
        <w:br/>
        <w:t>6. Koszty pośrednie w projekcie są niekwalifikowalne.</w:t>
      </w:r>
      <w:r>
        <w:br/>
        <w:t>7. Projekty na każdym etapie realizacji inwestycji muszą zapewnić poszanowanie praw podstawowych oraz przestrzeganie Karty praw podstawowych Unii Europejskiej i być zgodne z zasadami horyzontalnymi dotyczącymi:</w:t>
      </w:r>
      <w:r>
        <w:br/>
        <w:t xml:space="preserve">- równości kobiet i mężczyzn, </w:t>
      </w:r>
      <w:r>
        <w:br/>
        <w:t>- zapobiegania wszelkiej dyskryminacji,</w:t>
      </w:r>
      <w:r>
        <w:br/>
        <w:t>- zapewnienia dostępności dla osób o ograniczonej mobilności oraz z niepełnosprawnościami,</w:t>
      </w:r>
      <w:r>
        <w:br/>
        <w:t>- wspierania zrównoważonego rozwoju, z uwzględnieniem zasady „nie czyń poważnych szkód” (DNSH), zgodnie z Wytycznymi MFiPR dotyczącymi realizacji zasad równościowych w ramach funduszy unijnych na lata 2021-2027 oraz zapisami „Analizy spełniania zasady DNSH dla projektu programu Fundusze Europejskie dla Pomorza 2021–2027” w zakresie celu szczegółowego 4 (vii).</w:t>
      </w:r>
      <w:r>
        <w:br/>
      </w:r>
      <w:r>
        <w:br/>
        <w:t>Preferowane będą projekty:</w:t>
      </w:r>
      <w:r>
        <w:br/>
        <w:t xml:space="preserve">1. Realizowane w miastach średnich tracących funkcje społeczno - gospodarcze oraz zagrożonych trwałą </w:t>
      </w:r>
      <w:r>
        <w:lastRenderedPageBreak/>
        <w:t>marginalizacją.</w:t>
      </w:r>
      <w:r>
        <w:br/>
        <w:t>2. Realizowane na zdegradowanych obszarach miejskich objętych gminnym programem rewitalizacji wpisanym do Wykazu prowadzonego przez Instytucję Zarządzającą.</w:t>
      </w:r>
      <w:r>
        <w:br/>
        <w:t>3. Realizowane w miastach, w których liczba wniosków o przydział mieszkania komunalnego przekracza średnią wojewódzką dla miast i gmin miejsko-wiejskich.</w:t>
      </w:r>
      <w:r>
        <w:br/>
        <w:t>4. Nawiązujące do koncepcji Nowego Europejskiego Bauhausu.</w:t>
      </w:r>
      <w:r>
        <w:br/>
      </w:r>
      <w:r>
        <w:br/>
        <w:t xml:space="preserve">Ukierunkowanie terytorialne: </w:t>
      </w:r>
      <w:r>
        <w:br/>
        <w:t>Interwencja będzie prowadzona na terenie miast i na obszarach miejskich gmin miejsko - wiejskich województwa pomorskiego.</w:t>
      </w:r>
    </w:p>
    <w:p w14:paraId="29990C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F7F94A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C77CF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B61FCE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93042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B6D2F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minimis (Dz. Urz. UE L z 15.12.2023), Rozporządzenie Komisji (UE) 2023/2832 z dnia 13 grudnia 2023 r. w sprawie stosowania art. 107 i 108 Traktatu o funkcjonowaniu Unii Europejskiej do pomocy de minimis przyznawanej przedsiębiorstwom wykonującym usługi świadczone w ogólnym interesie gospodarczym (Dz. Urz. UE L z 15.12.2023)</w:t>
      </w:r>
    </w:p>
    <w:p w14:paraId="66BCDCA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6694B7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17 kwietnia 2024 r. w sprawie udzielania pomocy de minimis w ramach regionalnych programów na lata 2021–2027 (Dz.U. 2024 poz. 598)</w:t>
      </w:r>
    </w:p>
    <w:p w14:paraId="408187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43BD13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finansowanie niepowiązane z kosztami [art. 53(1)(f) CPR]</w:t>
      </w:r>
    </w:p>
    <w:p w14:paraId="45D64CF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953E16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1FBB47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04716F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0</w:t>
      </w:r>
    </w:p>
    <w:p w14:paraId="6248E4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17252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9CCF5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6F2DD9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E2B6BC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2D38D0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w:t>
      </w:r>
    </w:p>
    <w:p w14:paraId="18D66B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4F5A03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Wspólnoty, spółdzielnie mieszkaniowe, TBS i SIM</w:t>
      </w:r>
    </w:p>
    <w:p w14:paraId="0E10DD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80247B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osoby dotknięte ubóstwem i wykluczeniem społecznym, osoby zagrożone ubóstwem lub wykluczeniem społecznym</w:t>
      </w:r>
    </w:p>
    <w:p w14:paraId="4A850F3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DA4A5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budynki_mieszkalne, budynki_wielorodzinne, mieszkania</w:t>
      </w:r>
    </w:p>
    <w:p w14:paraId="6080B6E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4F657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398E36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FCBD93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6A59852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755DF0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045A737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D0CD7EE" w14:textId="77777777" w:rsidR="00BB6932" w:rsidRDefault="00000000">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86" w:name="_Toc243567062"/>
      <w:r>
        <w:rPr>
          <w:rFonts w:ascii="Calibri" w:hAnsi="Calibri" w:cs="Calibri"/>
          <w:i w:val="0"/>
          <w:sz w:val="32"/>
        </w:rPr>
        <w:t>Priorytet FEPM.14 Fundusze europejskie dla kompetentnego Pomorza</w:t>
      </w:r>
      <w:bookmarkEnd w:id="86"/>
    </w:p>
    <w:p w14:paraId="10C479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C6EC03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Urząd Marszałkowski Województwa Pomorskiego</w:t>
      </w:r>
    </w:p>
    <w:p w14:paraId="1FD0C2C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6CCA9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1487CF7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92F79B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CP4 - Europa o silniejszym wymiarze społecznym, bardziej sprzyjająca włączeniu społecznemu i wdrażająca Europejski filar praw socjalnych</w:t>
      </w:r>
    </w:p>
    <w:p w14:paraId="6D5D987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AAE89B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POMORSKIE</w:t>
      </w:r>
    </w:p>
    <w:p w14:paraId="54E5D06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0F79C01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49 750 000,00</w:t>
      </w:r>
    </w:p>
    <w:p w14:paraId="4CCBDC3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3CB44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81C4A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0673B75"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7" w:name="_Toc243567063"/>
      <w:r>
        <w:rPr>
          <w:rFonts w:ascii="Calibri" w:hAnsi="Calibri" w:cs="Calibri"/>
          <w:sz w:val="32"/>
        </w:rPr>
        <w:t>Działanie FEPM.14.01 Adaptacyjność pracowników i pracodawców - gotowość na czas kryzysu</w:t>
      </w:r>
      <w:bookmarkEnd w:id="87"/>
    </w:p>
    <w:p w14:paraId="3360C9D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32C7B9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7C8D85E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C56BE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24 000 000,00</w:t>
      </w:r>
    </w:p>
    <w:p w14:paraId="06C57EA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19840D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 Wsparcie na rzecz przystosowywania pracowników, przedsiębiorstw i przedsiębiorców do zmian</w:t>
      </w:r>
    </w:p>
    <w:p w14:paraId="28FBEA6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35BF55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Zwiększenie zdolności adaptacyjnych pracodawców i ich pracowników, przedsiębiorstw i przedsiębiorców na wypadek wystąpienia sytuacji kryzysowych wpływających na gospodarkę i rynek pracy, w szczególności poprzez szkolenia, doradztwo i warsztaty podnoszące umiejętności i/lub kompetencje w następujących obszarach:</w:t>
      </w:r>
      <w:r>
        <w:br/>
        <w:t>a. zapewnienie ciągłości działania w sytuacjach kryzysowych,</w:t>
      </w:r>
      <w:r>
        <w:br/>
        <w:t>b. zagadnienia związane z gotowością cywilną, sektorem przemysłu obronnego oraz technologiami i kompetencjami podwójnego zastosowania.</w:t>
      </w:r>
      <w:r>
        <w:br/>
        <w:t xml:space="preserve">2. Szkolenia i inne formy podnoszenia umiejętności i/lub kompetencji skierowane do pracodawców w sektorze ochrony zdrowia oraz pracowników tego sektora, w szczególności wykonujących zawody medyczne i paramedyczne. Zakres wsparcia obejmie w szczególności działania na rzecz zwiększenia gotowości cywilnej, przygotowujące do skutecznego reagowania i działania w różnego rodzaju sytuacjach </w:t>
      </w:r>
      <w:r>
        <w:lastRenderedPageBreak/>
        <w:t>kryzysowych.</w:t>
      </w:r>
      <w:r>
        <w:br/>
      </w:r>
      <w:r>
        <w:br/>
        <w:t>Najważniejsze warunki realizacji projektów:</w:t>
      </w:r>
      <w:r>
        <w:br/>
        <w:t>Wszystkie działania w ramach celu realizowane będą poza BUR.</w:t>
      </w:r>
      <w:r>
        <w:br/>
        <w:t>Interwencja w ramach celu obejmuje przedsięwzięcia koordynowane i realizowane bezpośrednio przez Samorząd Województwa Pomorskiego (SWP).</w:t>
      </w:r>
      <w:r>
        <w:br/>
      </w:r>
      <w:r>
        <w:br/>
        <w:t>Przedsięwzięcia realizowane bezpośrednio przez SWP mogą być realizowane w formule projektów grantowych (zgodnie z art. 41 ustawy z dnia 28 kwietnia 2022 r. o zasadach realizacji zadań finansowanych ze środków europejskich w perspektywie finansowej 2021-2027).</w:t>
      </w:r>
      <w:r>
        <w:br/>
      </w:r>
      <w:r>
        <w:br/>
        <w:t>Realizowane projekty muszą wpisywać się lub uzupełniać działania, mające na celu zbudowanie systemu ochrony ludności i obrony cywilnej przed zagrożeniami, wskazane w Programie Ochrony Ludności i Obrony Cywilnej na lata 2025-2026 oraz Wojewódzkim Planie Zarządzania Kryzysowego z załącznikami (lub ich późniejszych aktualizacji).</w:t>
      </w:r>
      <w:r>
        <w:br/>
      </w:r>
      <w:r>
        <w:br/>
        <w:t>Ukierunkowanie terytorialne:</w:t>
      </w:r>
      <w:r>
        <w:br/>
        <w:t>Interwencja będzie prowadzona na terenie całego województwa.</w:t>
      </w:r>
    </w:p>
    <w:p w14:paraId="59DEE8F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79CED1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A40EB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790595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7C053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84D108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5F7FF10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A4E2ED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34671E9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30E04D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7BDD62F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72B292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DD67B4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84469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3896B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9F83D8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35C6F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C1B5DD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10EBF13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691012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3E6F8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ED49E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0DD348D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7D9EFE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pracodawcy, pracownicy, przedsiębiorcy</w:t>
      </w:r>
    </w:p>
    <w:p w14:paraId="578CF7C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6096F9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adaptacyjność, bezpieczeństwo, cyberbezpieczeństwo, dokształcanie, dual-use, kadry_medyczne, kadry_okołomedyczne, kompetencje, kształcenie_kadr, zarządzanie_kryzysowe</w:t>
      </w:r>
    </w:p>
    <w:p w14:paraId="430A00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1BAF9D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2D0EB15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7B594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https://funduszeuepomorskie.pl/strona/4720-kryteria-wyboru-projektow-zatwierdzone-przez-komitet-monitorujacy</w:t>
      </w:r>
    </w:p>
    <w:p w14:paraId="7C06E49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F7CBC3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5F4E575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WLWK-EECO18 - Liczba objętych wsparciem podmiotów administracji publicznej lub służb publicznych na szczeblu krajowym, regionalnym lub lokalnym</w:t>
      </w:r>
    </w:p>
    <w:p w14:paraId="5B795CA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9E4476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59471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4ADA786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3A48FC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D05DDB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5187BB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174F167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01CA34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75B187E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6B88FD3" w14:textId="77777777" w:rsidR="00BB6932" w:rsidRDefault="00000000">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8" w:name="_Toc243567064"/>
      <w:r>
        <w:rPr>
          <w:rFonts w:ascii="Calibri" w:hAnsi="Calibri" w:cs="Calibri"/>
          <w:sz w:val="32"/>
        </w:rPr>
        <w:t>Działanie FEPM.14.02 Edukacja ogólna i zawodowa - gotowość na czas kryzysu</w:t>
      </w:r>
      <w:bookmarkEnd w:id="88"/>
    </w:p>
    <w:p w14:paraId="61726DE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DEE8E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43D6354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BC7CBA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25 750 000,00</w:t>
      </w:r>
    </w:p>
    <w:p w14:paraId="0ADB8E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3ECC78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4DB03CB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D1555A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 xml:space="preserve">1. Szkolenia i inne formy zdobywania i podnoszenia kompetencji/kwalifikacji dla sektora przemysłu </w:t>
      </w:r>
      <w:r>
        <w:lastRenderedPageBreak/>
        <w:t>obronnego i podwójnego zastosowania, zgodnie ze zdiagnozowanymi potrzebami rynku pracy, skierowane do uczniów szkół ponadpodstawowych (w szczególności zawodowych).</w:t>
      </w:r>
      <w:r>
        <w:br/>
        <w:t>2. Szkolenia/kursy dla uczniów i kadry szkół ponadpodstawowych w obszarach związanych z gotowością cywilną, cyberbezpieczeństwem i ratownictwem medycznym.</w:t>
      </w:r>
      <w:r>
        <w:br/>
      </w:r>
      <w:r>
        <w:br/>
        <w:t>Najważniejsze warunki realizacji projektów:</w:t>
      </w:r>
      <w:r>
        <w:br/>
        <w:t>Działania w ramach typu projektu 1 realizowane będą we współpracy z pracodawcami i/lub ich organizacjami.</w:t>
      </w:r>
      <w:r>
        <w:br/>
        <w:t>Interwencja w ramach celu obejmuje przedsięwzięcia koordynowane i realizowane bezpośrednio przez Samorząd Województwa Pomorskiego (SWP).</w:t>
      </w:r>
      <w:r>
        <w:br/>
      </w:r>
      <w:r>
        <w:br/>
        <w:t>Przedsięwzięcia realizowane bezpośrednio przez SWP mogą być realizowane w formule projektów grantowych (zgodnie z art. 41 ustawy z dnia 28 kwietnia 2022 r. o zasadach realizacji zadań finansowanych ze środków europejskich w perspektywie finansowej 2021-2027).</w:t>
      </w:r>
      <w:r>
        <w:br/>
      </w:r>
      <w:r>
        <w:br/>
        <w:t>Realizowane projekty muszą wpisywać się lub uzupełniać działania, mające na celu zbudowanie systemu ochrony ludności i obrony cywilnej przed zagrożeniami, wskazane w Programie Ochrony Ludności i Obrony Cywilnej na lata 2025-2026 oraz Wojewódzkim Planie Zarządzania Kryzysowego z załącznikami (lub ich późniejszych aktualizacji).</w:t>
      </w:r>
      <w:r>
        <w:br/>
      </w:r>
      <w:r>
        <w:br/>
        <w:t>Ukierunkowanie terytorialne:</w:t>
      </w:r>
      <w:r>
        <w:br/>
        <w:t>Interwencja będzie prowadzona na terenie całego województwa.</w:t>
      </w:r>
    </w:p>
    <w:p w14:paraId="3683AB1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447F09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6E4C8A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1F1E6A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82ACC3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CEA411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 Rozporządzenie Komisji (UE) 2023/2831 z dnia 13 grudnia 2023 r. w sprawie stosowania art. 107 i 108 Traktatu o funkcjonowaniu Unii Europejskiej do pomocy de minimis (Dz. Urz. UE L z 15.12.2023), Rozporządzenie Komisji (UE) nr 651/2014 z dnia 17 czerwca 2014 r. uznające niektóre rodzaje pomocy za zgodne z rynkiem wewnętrznym w zastosowaniu art. 107 i 108 Traktatu (Dz. Urz. UE L 187 z 26.06.2014, str. 1, z późn. zm.)</w:t>
      </w:r>
    </w:p>
    <w:p w14:paraId="71D0C02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068E1C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Bez pomocy, Rozporządzenie Ministra Funduszy i Polityki Regionalnej z dnia 20 grudnia 2022 r. w sprawie udzielania pomocy de minimis oraz pomocy publicznej w ramach programów finansowanych z Europejskiego Funduszu Społecznego Plus (EFS+) na lata 2021–2027 (Dz.U. 2025 poz. 37)</w:t>
      </w:r>
    </w:p>
    <w:p w14:paraId="02AB478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FE38F4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57FBBDE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FB2340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28369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660317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35778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DB0FCC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9DDF6D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35492A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5E8B72CD"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6C003A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F59251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9EFB94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Partnerzy społeczni, Przedsiębiorstwa, Przedsiębiorstwa realizujące cele publiczne, Służby publiczne</w:t>
      </w:r>
    </w:p>
    <w:p w14:paraId="4CA35978"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Grupa docelowa</w:t>
      </w:r>
    </w:p>
    <w:p w14:paraId="31AC1C6C"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dyrektorzy szkół i placówek oświatowych, instruktorzy praktycznej nauki zawodu, nauczyciele , pracownicy systemu oświaty, psychologowie i pedagodzy wspierający uczniów, uczniowie szkół i placówek ponadpodstawowych</w:t>
      </w:r>
    </w:p>
    <w:p w14:paraId="32CB2E2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7B77779"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cyberbezpieczeństwo, dopasowanie_do_rynku_pracy, dual-use, edukacja, kształcenie_kadr, kształcenie_zawodowe, szkolenia, technologie_cyfrowe, technologie_podwójnego_zastosowania, warsztaty</w:t>
      </w:r>
    </w:p>
    <w:p w14:paraId="146F31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8D84A5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Mid caps, Mikro, Small mid caps, Średnie</w:t>
      </w:r>
    </w:p>
    <w:p w14:paraId="6CA7E24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FA0003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https://funduszeuepomorskie.pl/strona/4720-kryteria-wyboru-projektow-zatwierdzone-przez-komitet-monitorujacy</w:t>
      </w:r>
    </w:p>
    <w:p w14:paraId="3834990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4DFFFDB"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30674BA0"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5CD158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WLWK-PLAGO01 - Liczba osób objętych wsparciem w dziedzinie gotowości cywilnej, w przemyśle obronnym lub dziedzinie cyberbezpieczeństwa</w:t>
      </w:r>
    </w:p>
    <w:p w14:paraId="27BF1B02"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97BDC16"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FB73951"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31EC5E5"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E9ACA7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6357179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1F31EC0E"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WLWK-PLFCO04 - Liczba uczniów i słuchaczy szkół i placówek kształcenia zawodowego objętych wsparciem</w:t>
      </w:r>
    </w:p>
    <w:p w14:paraId="59399EE4"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12916773"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F3A595A"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WLWK-PLAGCR01 - Liczba osób, które podniosły umiejętności, lub kompetencje lub nabyły kwalifikacje w dziedzinie gotowości cywilnej, w przemyśle obronnym lub dziedzinie cyberbezpieczeństwa</w:t>
      </w:r>
    </w:p>
    <w:p w14:paraId="2C82C2D7"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2F79705F" w14:textId="77777777" w:rsidR="00BB6932" w:rsidRDefault="00000000">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sectPr w:rsidR="00BB6932">
      <w:footerReference w:type="default" r:id="rId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4B8F9" w14:textId="77777777" w:rsidR="00CD12E7" w:rsidRDefault="00CD12E7">
      <w:pPr>
        <w:spacing w:after="0" w:line="240" w:lineRule="auto"/>
      </w:pPr>
      <w:r>
        <w:separator/>
      </w:r>
    </w:p>
  </w:endnote>
  <w:endnote w:type="continuationSeparator" w:id="0">
    <w:p w14:paraId="3B77649B" w14:textId="77777777" w:rsidR="00CD12E7" w:rsidRDefault="00CD1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1628" w14:textId="77777777" w:rsidR="00BB6932" w:rsidRDefault="00000000">
    <w:pPr>
      <w:jc w:val="right"/>
    </w:pPr>
    <w:r>
      <w:fldChar w:fldCharType="begin"/>
    </w:r>
    <w:r>
      <w:instrText>PAGE</w:instrText>
    </w:r>
    <w:r>
      <w:fldChar w:fldCharType="separate"/>
    </w:r>
    <w:r w:rsidR="00813C0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8EEE4" w14:textId="77777777" w:rsidR="00CD12E7" w:rsidRDefault="00CD12E7">
      <w:pPr>
        <w:spacing w:after="0" w:line="240" w:lineRule="auto"/>
      </w:pPr>
      <w:r>
        <w:separator/>
      </w:r>
    </w:p>
  </w:footnote>
  <w:footnote w:type="continuationSeparator" w:id="0">
    <w:p w14:paraId="40E1EF5C" w14:textId="77777777" w:rsidR="00CD12E7" w:rsidRDefault="00CD12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32"/>
    <w:rsid w:val="00701D43"/>
    <w:rsid w:val="00813C01"/>
    <w:rsid w:val="0088374D"/>
    <w:rsid w:val="00BB6932"/>
    <w:rsid w:val="00CD12E7"/>
    <w:rsid w:val="00E15D31"/>
    <w:rsid w:val="00EA1927"/>
    <w:rsid w:val="00FB4D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91A15"/>
  <w15:docId w15:val="{36B63B26-FBA4-4A9C-909B-5C3724B6C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Calibri"/>
        <w:sz w:val="22"/>
        <w:lang w:val="pl-PL" w:eastAsia="pl-PL"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pPr>
  </w:style>
  <w:style w:type="paragraph" w:styleId="Nagwek1">
    <w:name w:val="heading 1"/>
    <w:basedOn w:val="Normalny"/>
    <w:next w:val="Normalny"/>
    <w:link w:val="Nagwek1Znak"/>
    <w:uiPriority w:val="9"/>
    <w:qFormat/>
    <w:pPr>
      <w:keepNext/>
      <w:keepLines/>
      <w:spacing w:before="240" w:after="0"/>
      <w:outlineLvl w:val="0"/>
    </w:pPr>
    <w:rPr>
      <w:rFonts w:asciiTheme="majorHAnsi" w:hAnsiTheme="majorHAnsi" w:cs="Calibri Light"/>
      <w:color w:val="2F5496" w:themeColor="accent1" w:themeShade="BF"/>
      <w:sz w:val="32"/>
    </w:rPr>
  </w:style>
  <w:style w:type="paragraph" w:styleId="Nagwek2">
    <w:name w:val="heading 2"/>
    <w:basedOn w:val="Normalny"/>
    <w:next w:val="Normalny"/>
    <w:link w:val="Nagwek2Znak"/>
    <w:uiPriority w:val="9"/>
    <w:unhideWhenUsed/>
    <w:qFormat/>
    <w:pPr>
      <w:keepNext/>
      <w:spacing w:before="240" w:after="60"/>
      <w:outlineLvl w:val="1"/>
    </w:pPr>
    <w:rPr>
      <w:rFonts w:ascii="Calibri Light" w:hAnsi="Calibri Light" w:cs="Calibri Light"/>
      <w:b/>
      <w:i/>
      <w:sz w:val="28"/>
    </w:rPr>
  </w:style>
  <w:style w:type="paragraph" w:styleId="Nagwek3">
    <w:name w:val="heading 3"/>
    <w:basedOn w:val="Normalny"/>
    <w:next w:val="Normalny"/>
    <w:link w:val="Nagwek3Znak"/>
    <w:uiPriority w:val="9"/>
    <w:unhideWhenUsed/>
    <w:qFormat/>
    <w:pPr>
      <w:keepNext/>
      <w:spacing w:before="240" w:after="60"/>
      <w:outlineLvl w:val="2"/>
    </w:pPr>
    <w:rPr>
      <w:rFonts w:ascii="Calibri Light" w:hAnsi="Calibri Light" w:cs="Calibri Light"/>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character" w:styleId="Odwoaniedokomentarza">
    <w:name w:val="annotation reference"/>
    <w:uiPriority w:val="99"/>
    <w:rPr>
      <w:sz w:val="16"/>
    </w:rPr>
  </w:style>
  <w:style w:type="paragraph" w:styleId="Tekstkomentarza">
    <w:name w:val="annotation text"/>
    <w:basedOn w:val="Normalny"/>
    <w:link w:val="TekstkomentarzaZnak"/>
    <w:uiPriority w:val="99"/>
    <w:rPr>
      <w:sz w:val="20"/>
    </w:rPr>
  </w:style>
  <w:style w:type="character" w:customStyle="1" w:styleId="TekstkomentarzaZnak">
    <w:name w:val="Tekst komentarza Znak"/>
    <w:link w:val="Tekstkomentarza"/>
    <w:uiPriority w:val="99"/>
  </w:style>
  <w:style w:type="paragraph" w:styleId="Tematkomentarza">
    <w:name w:val="annotation subject"/>
    <w:basedOn w:val="Tekstkomentarza"/>
    <w:next w:val="Tekstkomentarza"/>
    <w:link w:val="TematkomentarzaZnak"/>
    <w:uiPriority w:val="99"/>
    <w:rPr>
      <w:b/>
    </w:rPr>
  </w:style>
  <w:style w:type="character" w:customStyle="1" w:styleId="TematkomentarzaZnak">
    <w:name w:val="Temat komentarza Znak"/>
    <w:link w:val="Tematkomentarza"/>
    <w:uiPriority w:val="99"/>
    <w:rPr>
      <w:b/>
    </w:rPr>
  </w:style>
  <w:style w:type="paragraph" w:styleId="Tekstdymka">
    <w:name w:val="Balloon Text"/>
    <w:basedOn w:val="Normalny"/>
    <w:link w:val="TekstdymkaZnak"/>
    <w:uiPriority w:val="99"/>
    <w:pPr>
      <w:spacing w:after="0" w:line="240" w:lineRule="auto"/>
    </w:pPr>
    <w:rPr>
      <w:rFonts w:ascii="Tahoma" w:hAnsi="Tahoma" w:cs="Tahoma"/>
      <w:sz w:val="16"/>
    </w:rPr>
  </w:style>
  <w:style w:type="character" w:customStyle="1" w:styleId="TekstdymkaZnak">
    <w:name w:val="Tekst dymka Znak"/>
    <w:link w:val="Tekstdymka"/>
    <w:uiPriority w:val="99"/>
    <w:rPr>
      <w:rFonts w:ascii="Tahoma" w:hAnsi="Tahoma" w:cs="Tahoma"/>
      <w:sz w:val="16"/>
    </w:rPr>
  </w:style>
  <w:style w:type="character" w:customStyle="1" w:styleId="Nagwek1Znak">
    <w:name w:val="Nagłówek 1 Znak"/>
    <w:basedOn w:val="Domylnaczcionkaakapitu"/>
    <w:link w:val="Nagwek1"/>
    <w:uiPriority w:val="9"/>
    <w:rPr>
      <w:rFonts w:asciiTheme="majorHAnsi" w:hAnsiTheme="majorHAnsi" w:cs="Calibri Light"/>
      <w:color w:val="2F5496" w:themeColor="accent1" w:themeShade="BF"/>
      <w:sz w:val="32"/>
    </w:rPr>
  </w:style>
  <w:style w:type="paragraph" w:styleId="Nagwekspisutreci">
    <w:name w:val="TOC Heading"/>
    <w:basedOn w:val="Nagwek1"/>
    <w:next w:val="Normalny"/>
    <w:uiPriority w:val="39"/>
    <w:qFormat/>
    <w:pPr>
      <w:spacing w:line="259" w:lineRule="auto"/>
      <w:outlineLvl w:val="9"/>
    </w:pPr>
    <w:rPr>
      <w:rFonts w:ascii="Calibri Light" w:hAnsi="Calibri Light"/>
      <w:color w:val="2E74B5"/>
    </w:rPr>
  </w:style>
  <w:style w:type="paragraph" w:styleId="Spistreci1">
    <w:name w:val="toc 1"/>
    <w:basedOn w:val="Normalny"/>
    <w:next w:val="Normalny"/>
    <w:uiPriority w:val="39"/>
    <w:rPr>
      <w:sz w:val="28"/>
    </w:rPr>
  </w:style>
  <w:style w:type="paragraph" w:styleId="Spistreci2">
    <w:name w:val="toc 2"/>
    <w:basedOn w:val="Normalny"/>
    <w:next w:val="Normalny"/>
    <w:uiPriority w:val="39"/>
    <w:pPr>
      <w:ind w:left="220"/>
    </w:pPr>
    <w:rPr>
      <w:sz w:val="28"/>
    </w:rPr>
  </w:style>
  <w:style w:type="character" w:styleId="Hipercze">
    <w:name w:val="Hyperlink"/>
    <w:uiPriority w:val="99"/>
    <w:rPr>
      <w:color w:val="0563C1"/>
      <w:u w:val="single"/>
    </w:rPr>
  </w:style>
  <w:style w:type="paragraph" w:styleId="Spistreci3">
    <w:name w:val="toc 3"/>
    <w:basedOn w:val="Normalny"/>
    <w:next w:val="Normalny"/>
    <w:uiPriority w:val="39"/>
    <w:pPr>
      <w:spacing w:after="100"/>
      <w:ind w:left="440"/>
    </w:pPr>
    <w:rPr>
      <w:sz w:val="28"/>
    </w:rPr>
  </w:style>
  <w:style w:type="character" w:customStyle="1" w:styleId="Nagwek2Znak">
    <w:name w:val="Nagłówek 2 Znak"/>
    <w:link w:val="Nagwek2"/>
    <w:uiPriority w:val="9"/>
    <w:rPr>
      <w:rFonts w:ascii="Calibri Light" w:hAnsi="Calibri Light" w:cs="Calibri Light"/>
      <w:b/>
      <w:i/>
      <w:sz w:val="28"/>
    </w:rPr>
  </w:style>
  <w:style w:type="character" w:customStyle="1" w:styleId="Nagwek3Znak">
    <w:name w:val="Nagłówek 3 Znak"/>
    <w:link w:val="Nagwek3"/>
    <w:uiPriority w:val="9"/>
    <w:rPr>
      <w:rFonts w:ascii="Calibri Light" w:hAnsi="Calibri Light" w:cs="Calibri Light"/>
      <w:b/>
      <w:sz w:val="26"/>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337</Pages>
  <Words>105791</Words>
  <Characters>634750</Characters>
  <Application>Microsoft Office Word</Application>
  <DocSecurity>0</DocSecurity>
  <Lines>5289</Lines>
  <Paragraphs>1478</Paragraphs>
  <ScaleCrop>false</ScaleCrop>
  <Company/>
  <LinksUpToDate>false</LinksUpToDate>
  <CharactersWithSpaces>739063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Krzyżanowska Dorota</cp:lastModifiedBy>
  <cp:revision>4</cp:revision>
  <dcterms:created xsi:type="dcterms:W3CDTF">2026-10-22T11:09:00Z</dcterms:created>
  <dcterms:modified xsi:type="dcterms:W3CDTF">2026-10-22T13:11:00Z</dcterms:modified>
</cp:coreProperties>
</file>